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rFonts w:ascii="Times New Roman" w:hAnsi="Times New Roman"/>
          <w:b w:val="1"/>
          <w:sz w:val="32"/>
        </w:rPr>
      </w:pPr>
      <w:r>
        <w:drawing>
          <wp:inline>
            <wp:extent cx="5940425" cy="817216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8172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numPr>
          <w:ilvl w:val="0"/>
          <w:numId w:val="1"/>
        </w:numPr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Общие  положения</w:t>
      </w:r>
      <w:r>
        <w:rPr>
          <w:rFonts w:ascii="Times New Roman" w:hAnsi="Times New Roman"/>
          <w:b w:val="1"/>
          <w:sz w:val="28"/>
        </w:rPr>
        <w:t>.</w:t>
      </w:r>
    </w:p>
    <w:p w14:paraId="07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 положение «О порядке и условиях оплаты и стимулировании  труда раб</w:t>
      </w:r>
      <w:r>
        <w:rPr>
          <w:rFonts w:ascii="Times New Roman" w:hAnsi="Times New Roman"/>
          <w:sz w:val="28"/>
        </w:rPr>
        <w:t>отникам МБДОУ детского сада № 7</w:t>
      </w:r>
      <w:r>
        <w:rPr>
          <w:rFonts w:ascii="Times New Roman" w:hAnsi="Times New Roman"/>
          <w:sz w:val="28"/>
        </w:rPr>
        <w:t xml:space="preserve">3» (далее – Положение) разработано в соответствии с требованиями трудового законодательства и иных нормативных правовых актов, содержащих нормы трудового права, в соответствии с Постановлением Главы администрации города Твери от </w:t>
      </w:r>
      <w:r>
        <w:rPr>
          <w:rFonts w:ascii="Times New Roman" w:hAnsi="Times New Roman"/>
          <w:sz w:val="28"/>
        </w:rPr>
        <w:t>17.12.2008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№ 3588 </w:t>
      </w:r>
      <w:r>
        <w:rPr>
          <w:rFonts w:ascii="Times New Roman" w:hAnsi="Times New Roman"/>
          <w:sz w:val="28"/>
        </w:rPr>
        <w:t xml:space="preserve">«Об утверждении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Положения </w:t>
      </w:r>
      <w:r>
        <w:rPr>
          <w:rFonts w:ascii="Times New Roman" w:hAnsi="Times New Roman"/>
          <w:sz w:val="28"/>
        </w:rPr>
        <w:t>о порядке и условиях оплаты и стимулирования труда в муниципальных учреждениях образования города Твери»</w:t>
      </w:r>
      <w:r>
        <w:rPr>
          <w:rFonts w:ascii="Times New Roman" w:hAnsi="Times New Roman"/>
          <w:sz w:val="28"/>
        </w:rPr>
        <w:t xml:space="preserve">,  приказом Управления образования администрации города Твери от 22.12.2008 г.  № 192 «О введении новой системы оплаты труда в отрасли «Образование», Постановлением Главы администрации г. Твери «О внесении изменений в постановление Главы администрации </w:t>
      </w:r>
      <w:r>
        <w:rPr>
          <w:rFonts w:ascii="Times New Roman" w:hAnsi="Times New Roman"/>
          <w:sz w:val="28"/>
        </w:rPr>
        <w:t>города  от</w:t>
      </w:r>
      <w:r>
        <w:rPr>
          <w:rFonts w:ascii="Times New Roman" w:hAnsi="Times New Roman"/>
          <w:sz w:val="28"/>
        </w:rPr>
        <w:t xml:space="preserve"> 17.12.2008 №3588 «Об утверждении «Положения о порядке и условиях оплаты и стимулирования труда в муниципальных учрежд</w:t>
      </w:r>
      <w:r>
        <w:rPr>
          <w:rFonts w:ascii="Times New Roman" w:hAnsi="Times New Roman"/>
          <w:sz w:val="28"/>
        </w:rPr>
        <w:t>ениях образования города Твери»</w:t>
      </w:r>
      <w:r>
        <w:rPr>
          <w:rFonts w:ascii="Times New Roman" w:hAnsi="Times New Roman"/>
          <w:sz w:val="28"/>
        </w:rPr>
        <w:t xml:space="preserve"> № 1263 от 27.12.2022 года, № 520 от 09.08.2023 года,</w:t>
      </w:r>
      <w:r>
        <w:rPr>
          <w:rFonts w:ascii="Times New Roman" w:hAnsi="Times New Roman"/>
          <w:sz w:val="28"/>
        </w:rPr>
        <w:t xml:space="preserve"> № 857 от 20.11.2023 года</w:t>
      </w:r>
      <w:r>
        <w:rPr>
          <w:rFonts w:ascii="Times New Roman" w:hAnsi="Times New Roman"/>
          <w:sz w:val="28"/>
        </w:rPr>
        <w:t>, № 571 от 30 июня 2025 года.</w:t>
      </w:r>
    </w:p>
    <w:p w14:paraId="08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 устанавливает порядок и условия оплаты труда и разработано в целях усиления материальной заинтересованности работников детского сада в повышении качества воспитательного, образовательного, коррекционного процесса, развития творческой активности и инициативы, сохранения здоровья воспитанников, закрепления высококвалифицированных кадров.</w:t>
      </w:r>
    </w:p>
    <w:p w14:paraId="09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Положение является локальным нормативным актом детского сада, регулирующим порядок применения различных видов и определения размеров материального </w:t>
      </w:r>
      <w:r>
        <w:rPr>
          <w:rFonts w:ascii="Times New Roman" w:hAnsi="Times New Roman"/>
          <w:sz w:val="28"/>
        </w:rPr>
        <w:t>стимулирования,  устанавливает</w:t>
      </w:r>
      <w:r>
        <w:rPr>
          <w:rFonts w:ascii="Times New Roman" w:hAnsi="Times New Roman"/>
          <w:sz w:val="28"/>
        </w:rPr>
        <w:t xml:space="preserve"> виды, правила предоставления стимулирующих выплат и порядок распределения стимулирующей части фонда оплаты труда раб</w:t>
      </w:r>
      <w:r>
        <w:rPr>
          <w:rFonts w:ascii="Times New Roman" w:hAnsi="Times New Roman"/>
          <w:sz w:val="28"/>
        </w:rPr>
        <w:t>отникам МБДОУ детского сада № 7</w:t>
      </w:r>
      <w:r>
        <w:rPr>
          <w:rFonts w:ascii="Times New Roman" w:hAnsi="Times New Roman"/>
          <w:sz w:val="28"/>
        </w:rPr>
        <w:t>3.</w:t>
      </w:r>
    </w:p>
    <w:p w14:paraId="0A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Объём средств, направляемых на стимулирующие выплаты не педагогическим работникам детского сада, зависит от размера фонда оплаты труда, который определяется Учредителем и зависит от остатков средств, после распределения должностных окладов и компенсационных выплат.</w:t>
      </w:r>
    </w:p>
    <w:p w14:paraId="0B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Объём средств, направляемых на стимулирующие выплаты педагогическим работникам детского сада, реализующих </w:t>
      </w:r>
      <w:r>
        <w:rPr>
          <w:rFonts w:ascii="Times New Roman" w:hAnsi="Times New Roman"/>
          <w:sz w:val="28"/>
        </w:rPr>
        <w:t xml:space="preserve">адаптированную </w:t>
      </w:r>
      <w:r>
        <w:rPr>
          <w:rFonts w:ascii="Times New Roman" w:hAnsi="Times New Roman"/>
          <w:sz w:val="28"/>
        </w:rPr>
        <w:t xml:space="preserve">основную общеобразовательную программу дошкольного образования </w:t>
      </w:r>
      <w:r>
        <w:rPr>
          <w:rFonts w:ascii="Times New Roman" w:hAnsi="Times New Roman"/>
          <w:sz w:val="28"/>
        </w:rPr>
        <w:t xml:space="preserve">для детей с ТНР </w:t>
      </w:r>
      <w:r>
        <w:rPr>
          <w:rFonts w:ascii="Times New Roman" w:hAnsi="Times New Roman"/>
          <w:sz w:val="28"/>
        </w:rPr>
        <w:t>зависит:</w:t>
      </w:r>
    </w:p>
    <w:p w14:paraId="0C000000">
      <w:p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 выделенной субсидии, необходимой для достижения среднемесячной заработной п</w:t>
      </w:r>
      <w:r>
        <w:rPr>
          <w:rFonts w:ascii="Times New Roman" w:hAnsi="Times New Roman"/>
          <w:sz w:val="28"/>
        </w:rPr>
        <w:t>латы по МБДОУ детскому саду № 7</w:t>
      </w:r>
      <w:r>
        <w:rPr>
          <w:rFonts w:ascii="Times New Roman" w:hAnsi="Times New Roman"/>
          <w:sz w:val="28"/>
        </w:rPr>
        <w:t>3, доведённой Учредителем.</w:t>
      </w:r>
    </w:p>
    <w:p w14:paraId="0D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 оплаты труда, включая размер должностного оклада работника, компенсационных выплат и стимулирующих выплат являются обязательным для включения в трудовой договор.</w:t>
      </w:r>
    </w:p>
    <w:p w14:paraId="0E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Оплата труда работников, занятых по совместительству, а также на условиях неполного рабочего дня, или неполной рабочей недели, производится пропорционально отработанному времени, либо в зависимости от выполненного объёма работ.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должности (виду работ).</w:t>
      </w:r>
    </w:p>
    <w:p w14:paraId="0F000000">
      <w:pPr>
        <w:numPr>
          <w:ilvl w:val="1"/>
          <w:numId w:val="1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Заработная плата работника предельным размером не ограничивается.</w:t>
      </w:r>
    </w:p>
    <w:p w14:paraId="10000000">
      <w:pPr>
        <w:ind/>
        <w:contextualSpacing w:val="1"/>
        <w:jc w:val="both"/>
        <w:rPr>
          <w:rFonts w:ascii="Times New Roman" w:hAnsi="Times New Roman"/>
          <w:sz w:val="28"/>
        </w:rPr>
      </w:pPr>
    </w:p>
    <w:p w14:paraId="11000000">
      <w:pPr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>Порядок  и</w:t>
      </w:r>
      <w:r>
        <w:rPr>
          <w:rFonts w:ascii="Times New Roman" w:hAnsi="Times New Roman"/>
          <w:b w:val="1"/>
          <w:sz w:val="28"/>
        </w:rPr>
        <w:t xml:space="preserve">  условия  оплаты  труда.</w:t>
      </w:r>
    </w:p>
    <w:p w14:paraId="12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</w:t>
      </w:r>
      <w:r>
        <w:rPr>
          <w:rFonts w:ascii="Times New Roman" w:hAnsi="Times New Roman"/>
          <w:sz w:val="28"/>
        </w:rPr>
        <w:t>2.1.    Должностные  оклады работников образования устанавливаются на  основе отнесения занимаемых ими должностей к квалификационным уровням профессиональных квалификационных групп (далее ПКГ), утверждённым приказом Министерства здравоохранения и социального развития Российской Федерации  от 05.05.2008 г № 216 н «Об утверждении профессиональных квалификационных групп должностей работников образования».</w:t>
      </w:r>
    </w:p>
    <w:tbl>
      <w:tblPr>
        <w:tblStyle w:val="Style_3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34"/>
        <w:gridCol w:w="1487"/>
      </w:tblGrid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Профессиональные  квалификационные  группы и квалификационные  уровни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Должност</w:t>
            </w:r>
            <w:r>
              <w:rPr>
                <w:rFonts w:ascii="Times New Roman" w:hAnsi="Times New Roman"/>
                <w:sz w:val="28"/>
              </w:rPr>
              <w:t>-ной</w:t>
            </w:r>
            <w:r>
              <w:rPr>
                <w:rFonts w:ascii="Times New Roman" w:hAnsi="Times New Roman"/>
                <w:sz w:val="28"/>
              </w:rPr>
              <w:t xml:space="preserve"> оклад, руб.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Профессиональная  квалификационная группа должностей работников учебно – вспомогательного персонала первого уровня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Помощник  воспитателя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8 213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Профессиональная  квалификационная группа должностей работников учебно – вспомогательного персонала второго уровня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Младший  воспитатель</w:t>
            </w:r>
          </w:p>
          <w:p w14:paraId="1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1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8 213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Профессиональная  квалификационная  группа должностей  педагогических  работников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квалификационный  уровень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</w:t>
            </w:r>
            <w:r>
              <w:rPr>
                <w:rFonts w:ascii="Times New Roman" w:hAnsi="Times New Roman"/>
                <w:sz w:val="28"/>
              </w:rPr>
              <w:t>узыкальный  руководитель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10 109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Инструктор по физической культуре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10 109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</w:t>
            </w:r>
            <w:r>
              <w:rPr>
                <w:rFonts w:ascii="Times New Roman" w:hAnsi="Times New Roman"/>
                <w:sz w:val="28"/>
              </w:rPr>
              <w:t>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 – психолог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10 717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Воспитатель 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10 717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Старший  воспитатель;</w:t>
            </w:r>
          </w:p>
          <w:p w14:paraId="2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учитель – </w:t>
            </w:r>
            <w:r>
              <w:rPr>
                <w:rFonts w:ascii="Times New Roman" w:hAnsi="Times New Roman"/>
                <w:sz w:val="28"/>
              </w:rPr>
              <w:t>дефектолог;  учитель</w:t>
            </w:r>
            <w:r>
              <w:rPr>
                <w:rFonts w:ascii="Times New Roman" w:hAnsi="Times New Roman"/>
                <w:sz w:val="28"/>
              </w:rPr>
              <w:t xml:space="preserve"> - логопед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10 901</w:t>
            </w:r>
          </w:p>
        </w:tc>
      </w:tr>
    </w:tbl>
    <w:p w14:paraId="2F000000">
      <w:pPr>
        <w:ind/>
        <w:jc w:val="both"/>
        <w:rPr>
          <w:rFonts w:ascii="Times New Roman" w:hAnsi="Times New Roman"/>
          <w:sz w:val="28"/>
        </w:rPr>
      </w:pPr>
    </w:p>
    <w:p w14:paraId="30000000">
      <w:pPr>
        <w:tabs>
          <w:tab w:leader="none" w:pos="426" w:val="left"/>
        </w:tabs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2.2.  Должностные оклады работников устанавливаются на основе отнесения занимаемых ими общеотраслевых должностей служащих к квалификационным уровням ПКГ, утверждённым приказом Министерства здравоохранения и социального развития РФ от 29.05 2008 № 247н «Об утверждении профессиональных квалификационных групп общеотраслевых должностей руководителей, специалистов и служащих»</w:t>
      </w:r>
    </w:p>
    <w:tbl>
      <w:tblPr>
        <w:tblStyle w:val="Style_3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35"/>
        <w:gridCol w:w="1486"/>
      </w:tblGrid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Профессиональные  квалификационные группы и квалификационные  уровни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Должност</w:t>
            </w:r>
            <w:r>
              <w:rPr>
                <w:rFonts w:ascii="Times New Roman" w:hAnsi="Times New Roman"/>
                <w:sz w:val="28"/>
              </w:rPr>
              <w:t>-ной</w:t>
            </w:r>
            <w:r>
              <w:rPr>
                <w:rFonts w:ascii="Times New Roman" w:hAnsi="Times New Roman"/>
                <w:sz w:val="28"/>
              </w:rPr>
              <w:t xml:space="preserve"> оклад, руб.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«Общеотраслевые должности служащих первого уровня»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квалификационный  уровень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Делопроизводитель 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5 452</w:t>
            </w:r>
          </w:p>
        </w:tc>
      </w:tr>
    </w:tbl>
    <w:p w14:paraId="38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2.3.    Оклады  рабочих устанавливаются в зависимости от разрядов работ в соответствии с Единым тарифно – квалификационным справочником работ  и профессий рабочих (ЕТКС)</w:t>
      </w:r>
    </w:p>
    <w:tbl>
      <w:tblPr>
        <w:tblStyle w:val="Style_3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35"/>
        <w:gridCol w:w="1486"/>
      </w:tblGrid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Разряд работ в соответствии Единым тарифно – квалификационным справочником работ  и профессий рабочих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Оклад, </w:t>
            </w:r>
          </w:p>
          <w:p w14:paraId="3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Руб.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разряд работ   -  подсобный рабочий, дворник, сторож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5 237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разряд работ -  кладовщик, кастелянша, уборщик производственных и служебных помещений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5 416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разряд работ – рабочий по комплексному обслуживанию и ремонту зданий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5 687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разряд работ   – повар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8 034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разряд работ   – повар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8 193</w:t>
            </w:r>
          </w:p>
        </w:tc>
      </w:tr>
    </w:tbl>
    <w:p w14:paraId="46000000">
      <w:pPr>
        <w:tabs>
          <w:tab w:leader="none" w:pos="284" w:val="left"/>
        </w:tabs>
        <w:ind/>
        <w:jc w:val="both"/>
        <w:rPr>
          <w:rFonts w:ascii="Times New Roman" w:hAnsi="Times New Roman"/>
          <w:sz w:val="28"/>
        </w:rPr>
      </w:pPr>
    </w:p>
    <w:p w14:paraId="4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2.4.   Должностные оклады руководителей муниципальных учреждений образования устанавливаются в зависимости от группы по оплате труда </w:t>
      </w:r>
      <w:r>
        <w:rPr>
          <w:rFonts w:ascii="Times New Roman" w:hAnsi="Times New Roman"/>
          <w:sz w:val="28"/>
        </w:rPr>
        <w:t>руководителей</w:t>
      </w:r>
      <w:r>
        <w:rPr>
          <w:rFonts w:ascii="Times New Roman" w:hAnsi="Times New Roman"/>
          <w:sz w:val="28"/>
        </w:rPr>
        <w:t xml:space="preserve">  в</w:t>
      </w:r>
      <w:r>
        <w:rPr>
          <w:rFonts w:ascii="Times New Roman" w:hAnsi="Times New Roman"/>
          <w:sz w:val="28"/>
        </w:rPr>
        <w:t xml:space="preserve"> следующих размерах:</w:t>
      </w:r>
    </w:p>
    <w:p w14:paraId="48000000">
      <w:pPr>
        <w:ind/>
        <w:jc w:val="both"/>
        <w:rPr>
          <w:rFonts w:ascii="Times New Roman" w:hAnsi="Times New Roman"/>
          <w:sz w:val="28"/>
        </w:rPr>
      </w:pPr>
    </w:p>
    <w:p w14:paraId="49000000">
      <w:pPr>
        <w:ind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68"/>
        <w:gridCol w:w="1243"/>
        <w:gridCol w:w="1519"/>
        <w:gridCol w:w="1243"/>
        <w:gridCol w:w="1348"/>
      </w:tblGrid>
      <w:tr>
        <w:tc>
          <w:tcPr>
            <w:tcW w:type="dxa" w:w="2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должностей</w:t>
            </w:r>
          </w:p>
        </w:tc>
        <w:tc>
          <w:tcPr>
            <w:tcW w:type="dxa" w:w="5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Должностные оклады по группам оплаты труда руководителей (руб.)</w:t>
            </w:r>
          </w:p>
        </w:tc>
      </w:tr>
      <w:tr>
        <w:tc>
          <w:tcPr>
            <w:tcW w:type="dxa" w:w="2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</w:t>
            </w:r>
          </w:p>
        </w:tc>
        <w:tc>
          <w:tcPr>
            <w:tcW w:type="dxa" w:w="1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III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IV</w:t>
            </w:r>
          </w:p>
        </w:tc>
      </w:tr>
      <w:t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Руководитель учреждения образования 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22 099</w:t>
            </w:r>
          </w:p>
        </w:tc>
        <w:tc>
          <w:tcPr>
            <w:tcW w:type="dxa" w:w="1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19 925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17 869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15 888</w:t>
            </w:r>
          </w:p>
        </w:tc>
      </w:tr>
    </w:tbl>
    <w:p w14:paraId="55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2.5.   </w:t>
      </w:r>
      <w:r>
        <w:rPr>
          <w:rFonts w:ascii="Times New Roman" w:hAnsi="Times New Roman"/>
          <w:sz w:val="28"/>
        </w:rPr>
        <w:t>Должностные  оклады</w:t>
      </w:r>
      <w:r>
        <w:rPr>
          <w:rFonts w:ascii="Times New Roman" w:hAnsi="Times New Roman"/>
          <w:sz w:val="28"/>
        </w:rPr>
        <w:t xml:space="preserve"> заместителя </w:t>
      </w:r>
      <w:r>
        <w:rPr>
          <w:rFonts w:ascii="Times New Roman" w:hAnsi="Times New Roman"/>
          <w:sz w:val="28"/>
        </w:rPr>
        <w:t>заведующего по АХР</w:t>
      </w:r>
      <w:r>
        <w:rPr>
          <w:rFonts w:ascii="Times New Roman" w:hAnsi="Times New Roman"/>
          <w:sz w:val="28"/>
        </w:rPr>
        <w:t xml:space="preserve"> устанавливаются на 10 – 30 % ниже должностного оклада руководителя.</w:t>
      </w:r>
    </w:p>
    <w:p w14:paraId="56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III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>Порядок  и</w:t>
      </w:r>
      <w:r>
        <w:rPr>
          <w:rFonts w:ascii="Times New Roman" w:hAnsi="Times New Roman"/>
          <w:b w:val="1"/>
          <w:sz w:val="28"/>
        </w:rPr>
        <w:t xml:space="preserve">  условия  установления  компенсационных  выплат.</w:t>
      </w:r>
    </w:p>
    <w:p w14:paraId="5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  К компенсационным выплатам относятся следующие доплаты и надбавки:</w:t>
      </w:r>
    </w:p>
    <w:p w14:paraId="58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3.1.1.  Доплата работникам (рабочим), занятым на работах с вредными и (или) опасными условиями труда – устанавливается по результатам </w:t>
      </w:r>
      <w:r>
        <w:rPr>
          <w:rFonts w:ascii="Times New Roman" w:hAnsi="Times New Roman"/>
          <w:sz w:val="28"/>
        </w:rPr>
        <w:t>специальной оценки условий труда работников.</w:t>
      </w:r>
    </w:p>
    <w:p w14:paraId="59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Работникам (рабочим), занятым на тяжёлых работах и работах с вредными условиями труда, производится доплата в размере 4 % к окладу за фактически отработанное время в этих условиях.</w:t>
      </w:r>
    </w:p>
    <w:p w14:paraId="5A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3.1.2.  Надбавка работникам – молодым специалистам устанавливается </w:t>
      </w:r>
      <w:r>
        <w:rPr>
          <w:rFonts w:ascii="Times New Roman" w:hAnsi="Times New Roman"/>
          <w:sz w:val="28"/>
        </w:rPr>
        <w:t xml:space="preserve">при устройстве на работу на период первых трех лет работы </w:t>
      </w:r>
      <w:r>
        <w:rPr>
          <w:rFonts w:ascii="Times New Roman" w:hAnsi="Times New Roman"/>
          <w:sz w:val="28"/>
        </w:rPr>
        <w:t xml:space="preserve">после окончания учреждений высшего образования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или профессиональных образовательных учреждений по программам подготовки специалистов среднего </w:t>
      </w:r>
      <w:r>
        <w:rPr>
          <w:rFonts w:ascii="Times New Roman" w:hAnsi="Times New Roman"/>
          <w:sz w:val="28"/>
        </w:rPr>
        <w:t>звена  за</w:t>
      </w:r>
      <w:r>
        <w:rPr>
          <w:rFonts w:ascii="Times New Roman" w:hAnsi="Times New Roman"/>
          <w:sz w:val="28"/>
        </w:rPr>
        <w:t xml:space="preserve"> работу в муниципальных дошкольных образовательных учреждениях  - в размере </w:t>
      </w:r>
      <w:r>
        <w:rPr>
          <w:rFonts w:ascii="Times New Roman" w:hAnsi="Times New Roman"/>
          <w:sz w:val="28"/>
        </w:rPr>
        <w:t xml:space="preserve">100 </w:t>
      </w:r>
      <w:r>
        <w:rPr>
          <w:rFonts w:ascii="Times New Roman" w:hAnsi="Times New Roman"/>
          <w:sz w:val="28"/>
        </w:rPr>
        <w:t>% от должностного оклада.</w:t>
      </w:r>
    </w:p>
    <w:p w14:paraId="5B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 молодым специалистом понимается работник в возрасте до 35 лет включительно.</w:t>
      </w:r>
    </w:p>
    <w:p w14:paraId="5C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3.1.3.  Доплата за особые  условия  труда – в размере 10% должностного оклада педагогическим и другим работникам за работу в специальных (коррекционных) образовательных учреждениях для воспитанников с отклонением в развитии (в том числе с задержкой психического развития).</w:t>
      </w:r>
    </w:p>
    <w:p w14:paraId="5D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3.1.4.  Доплата за совмещение профессий (должностей) – устанавливается работнику (рабочему) при совмещении им профессий (должностей). Размер доплаты и срок, на который она устанавливается, определяется по </w:t>
      </w:r>
      <w:r>
        <w:rPr>
          <w:rFonts w:ascii="Times New Roman" w:hAnsi="Times New Roman"/>
          <w:sz w:val="28"/>
        </w:rPr>
        <w:t>соглашению сторон трудового договора с учётом содержания и (или) объёма дополнительной работы.</w:t>
      </w:r>
    </w:p>
    <w:p w14:paraId="5E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3.1.5.  Доплата за расширение зон обслуживания – устанавливается работнику (рабочему) при расширении зон обслуживания. 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работы.</w:t>
      </w:r>
    </w:p>
    <w:p w14:paraId="5F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3.1.6.   Доплата за увеличение объёма работы или исполнение обязанностей временно отсутствующего работника (рабочего) без освобождения от работы, определённой трудовым договором устанавливается работнику (рабочему) в случае увеличения ему установленного объёма работы  или возложения на него обязанностей  временно отсутствующего работника, без освобождения от работы, определённой трудовым договором.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работы.</w:t>
      </w:r>
    </w:p>
    <w:p w14:paraId="60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3.1.7.  Доплата за работу в ночное время – производится работникам (рабочим), за каждый час работы в ночное время в размере 20 % часовой ставки должностного оклада, рассчитанного за каждый час работы в ночное время. Ночным считается время с 22 часов до 6 часов.</w:t>
      </w:r>
    </w:p>
    <w:p w14:paraId="61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3.1.8.   Доплата за работу в выходные и нерабочие праздничные дни -производится работникам (рабочим), привлекаемым к работе в выходные и нерабочие праздничные дни, в соответствии со ст. 153 Трудового Кодекса Российской Федерации.</w:t>
      </w:r>
    </w:p>
    <w:p w14:paraId="62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3.1.9.   Доплата за сверхурочную работу работникам (рабочим), привлекаемым к сверхурочной работе в соответствии с трудовым законодательством – производится за первые два часа работы не менее чем в полуторном размере, за последующие часы – не менее чем в двойном размере.</w:t>
      </w:r>
    </w:p>
    <w:p w14:paraId="63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3.1.10.  Надбавка за квалификационную категорию – устанавливается с целью стимулирования работников муниципального учреждения образования к повышению профессиональной квалификации и компетентности в следующих размерах:</w:t>
      </w:r>
    </w:p>
    <w:p w14:paraId="64000000">
      <w:pPr>
        <w:ind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68"/>
        <w:gridCol w:w="2762"/>
        <w:gridCol w:w="2578"/>
        <w:gridCol w:w="13"/>
      </w:tblGrid>
      <w:tr>
        <w:tc>
          <w:tcPr>
            <w:tcW w:type="dxa" w:w="2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ПКГ</w:t>
            </w:r>
          </w:p>
        </w:tc>
        <w:tc>
          <w:tcPr>
            <w:tcW w:type="dxa" w:w="535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Надбавка за квалификационную категорию</w:t>
            </w:r>
            <w:r>
              <w:rPr>
                <w:rFonts w:ascii="Times New Roman" w:hAnsi="Times New Roman"/>
                <w:sz w:val="28"/>
              </w:rPr>
              <w:t xml:space="preserve"> (руб.)</w:t>
            </w:r>
          </w:p>
        </w:tc>
      </w:tr>
      <w:tr>
        <w:tc>
          <w:tcPr>
            <w:tcW w:type="dxa" w:w="2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2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</w:t>
            </w:r>
          </w:p>
        </w:tc>
        <w:tc>
          <w:tcPr>
            <w:tcW w:type="dxa" w:w="25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</w:t>
            </w:r>
          </w:p>
        </w:tc>
      </w:tr>
      <w:tr>
        <w:trPr>
          <w:trHeight w:hRule="atLeast" w:val="654"/>
        </w:trP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квалификационный уровень</w:t>
            </w:r>
          </w:p>
        </w:tc>
        <w:tc>
          <w:tcPr>
            <w:tcW w:type="dxa" w:w="2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5 348</w:t>
            </w:r>
          </w:p>
        </w:tc>
        <w:tc>
          <w:tcPr>
            <w:tcW w:type="dxa" w:w="25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3 055</w:t>
            </w:r>
          </w:p>
        </w:tc>
      </w:tr>
      <w:tr>
        <w:trPr>
          <w:trHeight w:hRule="atLeast" w:val="654"/>
        </w:trP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квалификационный уровень</w:t>
            </w:r>
          </w:p>
        </w:tc>
        <w:tc>
          <w:tcPr>
            <w:tcW w:type="dxa" w:w="2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5 564</w:t>
            </w:r>
          </w:p>
        </w:tc>
        <w:tc>
          <w:tcPr>
            <w:tcW w:type="dxa" w:w="25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3 180</w:t>
            </w:r>
          </w:p>
        </w:tc>
      </w:tr>
      <w:tr>
        <w:trPr>
          <w:trHeight w:hRule="atLeast" w:val="654"/>
        </w:trP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квалификационный уровень</w:t>
            </w:r>
          </w:p>
        </w:tc>
        <w:tc>
          <w:tcPr>
            <w:tcW w:type="dxa" w:w="2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5 670</w:t>
            </w:r>
          </w:p>
        </w:tc>
        <w:tc>
          <w:tcPr>
            <w:tcW w:type="dxa" w:w="25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3 241</w:t>
            </w:r>
          </w:p>
        </w:tc>
      </w:tr>
      <w:tr>
        <w:trPr>
          <w:trHeight w:hRule="atLeast" w:val="654"/>
        </w:trP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квалификационный уровень</w:t>
            </w:r>
          </w:p>
        </w:tc>
        <w:tc>
          <w:tcPr>
            <w:tcW w:type="dxa" w:w="2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5 770</w:t>
            </w:r>
          </w:p>
        </w:tc>
        <w:tc>
          <w:tcPr>
            <w:tcW w:type="dxa" w:w="25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3 297</w:t>
            </w:r>
          </w:p>
        </w:tc>
        <w:tc>
          <w:tcPr>
            <w:tcW w:type="dxa" w:w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/>
        </w:tc>
      </w:tr>
    </w:tbl>
    <w:p w14:paraId="76000000">
      <w:pPr>
        <w:tabs>
          <w:tab w:leader="none" w:pos="3195" w:val="left"/>
        </w:tabs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условии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словии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замещения педагогическим работником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неполной ставки надбавка за квалификационную категорию устанавливается с учетом уменьшения размера надбавки пропорционально замещаемой должности.</w:t>
      </w:r>
    </w:p>
    <w:p w14:paraId="77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3.1.11. Надбавка за наставничество устанавливается педагогическим работникам муниципальных учреждений образования, осуществляющих образовательную деятельность по реализации основных и дополнительны</w:t>
      </w:r>
      <w:r>
        <w:rPr>
          <w:rFonts w:ascii="Times New Roman" w:hAnsi="Times New Roman"/>
          <w:color w:themeColor="text1" w:val="000000"/>
          <w:sz w:val="28"/>
        </w:rPr>
        <w:t>х общеобразовате</w:t>
      </w:r>
      <w:r>
        <w:rPr>
          <w:rFonts w:ascii="Times New Roman" w:hAnsi="Times New Roman"/>
          <w:color w:themeColor="text1" w:val="000000"/>
          <w:sz w:val="28"/>
        </w:rPr>
        <w:t>льных программ   на период реализации программ наставничества в размере 5 000 рублей в месяц.</w:t>
      </w:r>
    </w:p>
    <w:p w14:paraId="7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IV</w:t>
      </w:r>
      <w:r>
        <w:rPr>
          <w:rFonts w:ascii="Times New Roman" w:hAnsi="Times New Roman"/>
          <w:b w:val="1"/>
          <w:sz w:val="28"/>
        </w:rPr>
        <w:t xml:space="preserve">. Порядок и </w:t>
      </w:r>
      <w:r>
        <w:rPr>
          <w:rFonts w:ascii="Times New Roman" w:hAnsi="Times New Roman"/>
          <w:b w:val="1"/>
          <w:sz w:val="28"/>
        </w:rPr>
        <w:t>условия  установления</w:t>
      </w:r>
      <w:r>
        <w:rPr>
          <w:rFonts w:ascii="Times New Roman" w:hAnsi="Times New Roman"/>
          <w:b w:val="1"/>
          <w:sz w:val="28"/>
        </w:rPr>
        <w:t xml:space="preserve"> стимулирующих выплат.</w:t>
      </w:r>
    </w:p>
    <w:p w14:paraId="79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   К стимулирующим выплатам относятся следующие надбавки, доплаты и иные поощрительные выплаты:</w:t>
      </w:r>
    </w:p>
    <w:p w14:paraId="7A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sz w:val="28"/>
        </w:rPr>
        <w:t xml:space="preserve">4.1.1. Надбавка работникам за присвоение учёной степени  по соответствующему профилю, почётного звания  по соответствующему профилю и награждения почётным знаком  по соответствующему профилю, нагрудным знаком по соответствующему профилю устанавливается в </w:t>
      </w:r>
      <w:r>
        <w:rPr>
          <w:rFonts w:ascii="Times New Roman" w:hAnsi="Times New Roman"/>
          <w:color w:themeColor="text1" w:val="000000"/>
          <w:sz w:val="28"/>
        </w:rPr>
        <w:t>следующих размерах:</w:t>
      </w:r>
    </w:p>
    <w:p w14:paraId="7B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- 20 % от должностного оклада при наличии  учёной степени доктора наук по соответствующему профилю;</w:t>
      </w:r>
    </w:p>
    <w:p w14:paraId="7C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- 10 % от должностного оклада при наличии степени кандидата наук по соответствующему профилю;</w:t>
      </w:r>
    </w:p>
    <w:p w14:paraId="7D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- 3</w:t>
      </w:r>
      <w:r>
        <w:rPr>
          <w:rFonts w:ascii="Times New Roman" w:hAnsi="Times New Roman"/>
          <w:color w:themeColor="text1" w:val="000000"/>
          <w:sz w:val="28"/>
        </w:rPr>
        <w:t>0 % от должностного оклада</w:t>
      </w:r>
      <w:r>
        <w:rPr>
          <w:rFonts w:ascii="Times New Roman" w:hAnsi="Times New Roman"/>
          <w:color w:themeColor="text1" w:val="000000"/>
          <w:sz w:val="28"/>
        </w:rPr>
        <w:t xml:space="preserve"> -</w:t>
      </w:r>
      <w:r>
        <w:rPr>
          <w:rFonts w:ascii="Times New Roman" w:hAnsi="Times New Roman"/>
          <w:color w:themeColor="text1" w:val="000000"/>
          <w:sz w:val="28"/>
        </w:rPr>
        <w:t xml:space="preserve"> за наличие </w:t>
      </w:r>
      <w:r>
        <w:rPr>
          <w:rFonts w:ascii="Times New Roman" w:hAnsi="Times New Roman"/>
          <w:color w:themeColor="text1" w:val="000000"/>
          <w:sz w:val="28"/>
        </w:rPr>
        <w:t xml:space="preserve">почетного </w:t>
      </w:r>
      <w:r>
        <w:rPr>
          <w:rFonts w:ascii="Times New Roman" w:hAnsi="Times New Roman"/>
          <w:color w:themeColor="text1" w:val="000000"/>
          <w:sz w:val="28"/>
        </w:rPr>
        <w:t xml:space="preserve">звания </w:t>
      </w:r>
      <w:r>
        <w:rPr>
          <w:rFonts w:ascii="Times New Roman" w:hAnsi="Times New Roman"/>
          <w:color w:themeColor="text1" w:val="000000"/>
          <w:sz w:val="28"/>
        </w:rPr>
        <w:t xml:space="preserve"> Российской</w:t>
      </w:r>
      <w:r>
        <w:rPr>
          <w:rFonts w:ascii="Times New Roman" w:hAnsi="Times New Roman"/>
          <w:color w:themeColor="text1" w:val="000000"/>
          <w:sz w:val="28"/>
        </w:rPr>
        <w:t xml:space="preserve"> Федерации </w:t>
      </w:r>
      <w:r>
        <w:rPr>
          <w:rFonts w:ascii="Times New Roman" w:hAnsi="Times New Roman"/>
          <w:color w:themeColor="text1" w:val="000000"/>
          <w:sz w:val="28"/>
        </w:rPr>
        <w:t xml:space="preserve"> «</w:t>
      </w:r>
      <w:r>
        <w:rPr>
          <w:rFonts w:ascii="Times New Roman" w:hAnsi="Times New Roman"/>
          <w:color w:themeColor="text1" w:val="000000"/>
          <w:sz w:val="28"/>
        </w:rPr>
        <w:t xml:space="preserve">Народный </w:t>
      </w:r>
      <w:r>
        <w:rPr>
          <w:rFonts w:ascii="Times New Roman" w:hAnsi="Times New Roman"/>
          <w:color w:themeColor="text1" w:val="000000"/>
          <w:sz w:val="28"/>
        </w:rPr>
        <w:t xml:space="preserve"> учитель </w:t>
      </w:r>
      <w:r>
        <w:rPr>
          <w:rFonts w:ascii="Times New Roman" w:hAnsi="Times New Roman"/>
          <w:color w:themeColor="text1" w:val="000000"/>
          <w:sz w:val="28"/>
        </w:rPr>
        <w:t>Российской Федерации»;</w:t>
      </w:r>
    </w:p>
    <w:p w14:paraId="7E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 </w:t>
      </w:r>
      <w:r>
        <w:rPr>
          <w:rFonts w:ascii="Times New Roman" w:hAnsi="Times New Roman"/>
          <w:color w:themeColor="text1" w:val="000000"/>
          <w:sz w:val="28"/>
        </w:rPr>
        <w:tab/>
      </w:r>
      <w:r>
        <w:rPr>
          <w:rFonts w:ascii="Times New Roman" w:hAnsi="Times New Roman"/>
          <w:color w:themeColor="text1" w:val="000000"/>
          <w:sz w:val="28"/>
        </w:rPr>
        <w:t>-  20 % от должностного оклада –</w:t>
      </w:r>
      <w:r>
        <w:rPr>
          <w:rFonts w:ascii="Times New Roman" w:hAnsi="Times New Roman"/>
          <w:color w:themeColor="text1" w:val="000000"/>
          <w:sz w:val="28"/>
        </w:rPr>
        <w:t xml:space="preserve"> за наличи</w:t>
      </w:r>
      <w:r>
        <w:rPr>
          <w:rFonts w:ascii="Times New Roman" w:hAnsi="Times New Roman"/>
          <w:color w:themeColor="text1" w:val="000000"/>
          <w:sz w:val="28"/>
        </w:rPr>
        <w:t xml:space="preserve">е звания «Заслуженный учитель РСФСР», </w:t>
      </w:r>
      <w:r>
        <w:rPr>
          <w:rFonts w:ascii="Times New Roman" w:hAnsi="Times New Roman"/>
          <w:color w:themeColor="text1" w:val="000000"/>
          <w:sz w:val="28"/>
        </w:rPr>
        <w:t>« Заслуженный</w:t>
      </w:r>
      <w:r>
        <w:rPr>
          <w:rFonts w:ascii="Times New Roman" w:hAnsi="Times New Roman"/>
          <w:color w:themeColor="text1" w:val="000000"/>
          <w:sz w:val="28"/>
        </w:rPr>
        <w:t xml:space="preserve"> учитель Российской Федерации»;</w:t>
      </w:r>
    </w:p>
    <w:p w14:paraId="7F000000">
      <w:pPr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- 10</w:t>
      </w:r>
      <w:r>
        <w:rPr>
          <w:rFonts w:ascii="Times New Roman" w:hAnsi="Times New Roman"/>
          <w:color w:themeColor="text1" w:val="000000"/>
          <w:sz w:val="28"/>
        </w:rPr>
        <w:t xml:space="preserve"> % от должностного оклада – за награждение значком «Отличник просвещения СССР», </w:t>
      </w:r>
      <w:r>
        <w:rPr>
          <w:rFonts w:ascii="Times New Roman" w:hAnsi="Times New Roman"/>
          <w:color w:themeColor="text1" w:val="000000"/>
          <w:sz w:val="28"/>
        </w:rPr>
        <w:t>нагрудным зна</w:t>
      </w:r>
      <w:r>
        <w:rPr>
          <w:rFonts w:ascii="Times New Roman" w:hAnsi="Times New Roman"/>
          <w:color w:themeColor="text1" w:val="000000"/>
          <w:sz w:val="28"/>
        </w:rPr>
        <w:t xml:space="preserve">ком «Отличник народного просвещения», </w:t>
      </w:r>
      <w:r>
        <w:rPr>
          <w:rFonts w:ascii="Times New Roman" w:hAnsi="Times New Roman"/>
          <w:color w:themeColor="text1" w:val="000000"/>
          <w:sz w:val="28"/>
        </w:rPr>
        <w:t xml:space="preserve">нагрудным </w:t>
      </w:r>
      <w:r>
        <w:rPr>
          <w:rFonts w:ascii="Times New Roman" w:hAnsi="Times New Roman"/>
          <w:color w:themeColor="text1" w:val="000000"/>
          <w:sz w:val="28"/>
        </w:rPr>
        <w:t xml:space="preserve">знаком «Почётный работник общего образования Российской Федерации», </w:t>
      </w:r>
      <w:r>
        <w:rPr>
          <w:rFonts w:ascii="Times New Roman" w:hAnsi="Times New Roman"/>
          <w:color w:themeColor="text1" w:val="000000"/>
          <w:sz w:val="28"/>
        </w:rPr>
        <w:t xml:space="preserve">нагрудным знаком «Почетный работник воспитания и просвещения Российской Федерации» </w:t>
      </w:r>
      <w:r>
        <w:rPr>
          <w:rFonts w:ascii="Times New Roman" w:hAnsi="Times New Roman"/>
          <w:color w:themeColor="text1" w:val="000000"/>
          <w:sz w:val="28"/>
        </w:rPr>
        <w:t>медалью К.Д. Ушинского,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 xml:space="preserve"> наличие </w:t>
      </w:r>
      <w:r>
        <w:rPr>
          <w:rFonts w:ascii="Times New Roman" w:hAnsi="Times New Roman"/>
          <w:color w:themeColor="text1" w:val="000000"/>
          <w:sz w:val="28"/>
        </w:rPr>
        <w:t xml:space="preserve">почетного </w:t>
      </w:r>
      <w:r>
        <w:rPr>
          <w:rFonts w:ascii="Times New Roman" w:hAnsi="Times New Roman"/>
          <w:color w:themeColor="text1" w:val="000000"/>
          <w:sz w:val="28"/>
        </w:rPr>
        <w:t>звания</w:t>
      </w:r>
      <w:r>
        <w:rPr>
          <w:rFonts w:ascii="Times New Roman" w:hAnsi="Times New Roman"/>
          <w:color w:themeColor="text1" w:val="000000"/>
          <w:sz w:val="28"/>
        </w:rPr>
        <w:t xml:space="preserve"> «Почетный работник сферы образования Российской Федерации, наличие почетного звания «Ветеран сферы воспитания и образования», наличие звания «Почетный работник общего образования Российской Федерации», </w:t>
      </w:r>
      <w:r>
        <w:rPr>
          <w:rFonts w:ascii="Times New Roman" w:hAnsi="Times New Roman"/>
          <w:color w:themeColor="text1" w:val="000000"/>
          <w:sz w:val="28"/>
        </w:rPr>
        <w:t>наличие звания «Почетный работник науки и образования Тверской области».</w:t>
      </w:r>
    </w:p>
    <w:p w14:paraId="80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При одновременном возникновении у работника права на установление </w:t>
      </w:r>
      <w:r>
        <w:rPr>
          <w:rFonts w:ascii="Times New Roman" w:hAnsi="Times New Roman"/>
          <w:sz w:val="28"/>
        </w:rPr>
        <w:t>надбавки  по</w:t>
      </w:r>
      <w:r>
        <w:rPr>
          <w:rFonts w:ascii="Times New Roman" w:hAnsi="Times New Roman"/>
          <w:sz w:val="28"/>
        </w:rPr>
        <w:t xml:space="preserve"> нескольким основаниям за присвоение учёной степени по соответствующему профилю, надбавка устанавливается по основной должности по одному из оснований по выбору работника.</w:t>
      </w:r>
    </w:p>
    <w:p w14:paraId="81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При одновременном возникновении у работника права на установление </w:t>
      </w:r>
      <w:r>
        <w:rPr>
          <w:rFonts w:ascii="Times New Roman" w:hAnsi="Times New Roman"/>
          <w:sz w:val="28"/>
        </w:rPr>
        <w:t>надбавки  по</w:t>
      </w:r>
      <w:r>
        <w:rPr>
          <w:rFonts w:ascii="Times New Roman" w:hAnsi="Times New Roman"/>
          <w:sz w:val="28"/>
        </w:rPr>
        <w:t xml:space="preserve"> нескольким основаниям за присвоение почётного звания,  награждения почётным знаком, нагрудным знаком по соответствующему профилю надбавка устанавливается по основной должности по одному из оснований по выбору работника.</w:t>
      </w:r>
    </w:p>
    <w:p w14:paraId="82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4.1.2.  Персональная поощрительная выплата устанавливается работнику (рабочему) с учётом уровня его профессиональной подготовки, сложности, важности  выполняемой  работы, степени самостоятельности и ответственности при выполнении поставленных задач и других факторов.</w:t>
      </w:r>
    </w:p>
    <w:p w14:paraId="83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Выплата устанавливается на определённый срок в течение календарного года. Решение об её установлении и размерах, но не более чем 200 % от должностного оклада (оклада), принимается руководителем с учётом обеспечения указанных выплат финансовыми средствами.</w:t>
      </w:r>
    </w:p>
    <w:p w14:paraId="84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4.1.3.  Надбавка за выполнение важных (особо важных) и ответственных (особо ответственных) работ устанавливается по решению руководителя высококвалифицированным рабочим (тарифицированным не ниже 6 разряда ЕТКС) и привлекаемым  для выполнения важных (особо ответственных)  работ в размере  до 20 % от оклада.</w:t>
      </w:r>
    </w:p>
    <w:p w14:paraId="85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4.1.4.  Поощрительная выплата по итогам работы (за месяц, квартал, полугодие, год) работникам (рабочим) муниципального учреждения устанавливается с учётом выполнения </w:t>
      </w:r>
      <w:r>
        <w:rPr>
          <w:rFonts w:ascii="Times New Roman" w:hAnsi="Times New Roman"/>
          <w:sz w:val="28"/>
        </w:rPr>
        <w:t>качественных  и</w:t>
      </w:r>
      <w:r>
        <w:rPr>
          <w:rFonts w:ascii="Times New Roman" w:hAnsi="Times New Roman"/>
          <w:sz w:val="28"/>
        </w:rPr>
        <w:t xml:space="preserve"> количественных </w:t>
      </w:r>
      <w:r>
        <w:rPr>
          <w:rFonts w:ascii="Times New Roman" w:hAnsi="Times New Roman"/>
          <w:sz w:val="28"/>
        </w:rPr>
        <w:t>показателей, входящих в систему оценки деятельности работников и рабочих учреждения в пределах утверждённого фонда оплаты труда.</w:t>
      </w:r>
    </w:p>
    <w:p w14:paraId="86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4.1.5. </w:t>
      </w:r>
      <w:r>
        <w:rPr>
          <w:rFonts w:ascii="Times New Roman" w:hAnsi="Times New Roman"/>
          <w:sz w:val="28"/>
        </w:rPr>
        <w:t xml:space="preserve">Единовременная поощрительная выплата устанавливается работникам и рабочим к профессиональным праздникам, в связи с Международным женским днём 8 </w:t>
      </w:r>
      <w:r>
        <w:rPr>
          <w:rFonts w:ascii="Times New Roman" w:hAnsi="Times New Roman"/>
          <w:sz w:val="28"/>
        </w:rPr>
        <w:t xml:space="preserve">марта,   </w:t>
      </w:r>
      <w:r>
        <w:rPr>
          <w:rFonts w:ascii="Times New Roman" w:hAnsi="Times New Roman"/>
          <w:sz w:val="28"/>
        </w:rPr>
        <w:t>в связи с юбилейными датами (50, 55, 60 и т.д. лет).</w:t>
      </w:r>
    </w:p>
    <w:p w14:paraId="8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4.1.6.   Поощрительная выплата за высокие результаты работы с целью поощрения работников и рабочих учреждения. Основными показателями для осуществления указанных выплат при оценке труда работников и рабочих  являются:</w:t>
      </w:r>
    </w:p>
    <w:p w14:paraId="88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эффективность и качество процесса обучения</w:t>
      </w:r>
    </w:p>
    <w:p w14:paraId="89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эффективность и качество процесса воспитания</w:t>
      </w:r>
    </w:p>
    <w:p w14:paraId="8A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</w:t>
      </w:r>
      <w:r>
        <w:rPr>
          <w:rFonts w:ascii="Times New Roman" w:hAnsi="Times New Roman"/>
          <w:sz w:val="28"/>
        </w:rPr>
        <w:t xml:space="preserve">эффективность обеспечения условий, направленных на </w:t>
      </w:r>
      <w:r>
        <w:rPr>
          <w:rFonts w:ascii="Times New Roman" w:hAnsi="Times New Roman"/>
          <w:sz w:val="28"/>
        </w:rPr>
        <w:t>здоровьесбережение</w:t>
      </w:r>
      <w:r>
        <w:rPr>
          <w:rFonts w:ascii="Times New Roman" w:hAnsi="Times New Roman"/>
          <w:sz w:val="28"/>
        </w:rPr>
        <w:t xml:space="preserve"> и безопасность образовательного процесса</w:t>
      </w:r>
    </w:p>
    <w:p w14:paraId="8B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использование информационных технологий в процессе обучения и воспитания</w:t>
      </w:r>
    </w:p>
    <w:p w14:paraId="8C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доступность качественного образования</w:t>
      </w:r>
    </w:p>
    <w:p w14:paraId="8D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4.2. Стимулирующие выплаты педагогическим работникам, учебно – вспомогательному персоналу, младшему обслуживающему персоналу рассматриваются и устанавливаются в соответствии с данным Положением комиссией по распределению стимулирующих выплат. На основании решения комиссии по распределению стимулирующих выплат зав</w:t>
      </w:r>
      <w:r>
        <w:rPr>
          <w:rFonts w:ascii="Times New Roman" w:hAnsi="Times New Roman"/>
          <w:sz w:val="28"/>
        </w:rPr>
        <w:t>едующий МБ</w:t>
      </w:r>
      <w:r>
        <w:rPr>
          <w:rFonts w:ascii="Times New Roman" w:hAnsi="Times New Roman"/>
          <w:sz w:val="28"/>
        </w:rPr>
        <w:t>ДОУ детского сада № 7</w:t>
      </w:r>
      <w:r>
        <w:rPr>
          <w:rFonts w:ascii="Times New Roman" w:hAnsi="Times New Roman"/>
          <w:sz w:val="28"/>
        </w:rPr>
        <w:t>3 издаёт соответствующий приказ.</w:t>
      </w:r>
    </w:p>
    <w:p w14:paraId="8E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Регламент работы комиссии представлен в Положении «О комиссии       по распределению стимулирующих выплат».</w:t>
      </w:r>
    </w:p>
    <w:p w14:paraId="8F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4.3. Стимулирующие выплаты заместителю заведующего по АХР, старшему воспитателю могут устанавливаться по решению заве</w:t>
      </w:r>
      <w:r>
        <w:rPr>
          <w:rFonts w:ascii="Times New Roman" w:hAnsi="Times New Roman"/>
          <w:sz w:val="28"/>
        </w:rPr>
        <w:t>дующего МБДОУ детского сада № 7</w:t>
      </w:r>
      <w:r>
        <w:rPr>
          <w:rFonts w:ascii="Times New Roman" w:hAnsi="Times New Roman"/>
          <w:sz w:val="28"/>
        </w:rPr>
        <w:t>3.</w:t>
      </w:r>
    </w:p>
    <w:p w14:paraId="90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 Стимулирующие выплаты не производятся:</w:t>
      </w:r>
    </w:p>
    <w:p w14:paraId="9100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нарушение правил внутреннего трудового распорядка</w:t>
      </w:r>
    </w:p>
    <w:p w14:paraId="9200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несоблюдение санитарно – эпидемиологического режима</w:t>
      </w:r>
    </w:p>
    <w:p w14:paraId="9300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несоблюдение правил по охране труда и пожарной безопасности</w:t>
      </w:r>
    </w:p>
    <w:p w14:paraId="9400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невыполнение должностных инструкций</w:t>
      </w:r>
    </w:p>
    <w:p w14:paraId="9500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устных и письменных жалоб родителей (законных представителей)</w:t>
      </w:r>
    </w:p>
    <w:p w14:paraId="96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4.6.   Стимулирующие выплаты могут устанавливаться </w:t>
      </w:r>
    </w:p>
    <w:p w14:paraId="9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- в процентном  отношении к должностному окладу </w:t>
      </w:r>
    </w:p>
    <w:p w14:paraId="98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- в абсолютном денежном значении </w:t>
      </w:r>
    </w:p>
    <w:p w14:paraId="99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- в денежном значении в зависимости от количества баллов </w:t>
      </w:r>
    </w:p>
    <w:p w14:paraId="9A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Абсолютное денежное значение и денежное значение 1-ого балла зависит от суммы обеспечения финансовых средств на стимулирующие выплата и устанавливается решением комиссии по распределению стимулирующих выплат путём голосования   в </w:t>
      </w:r>
      <w:r>
        <w:rPr>
          <w:rFonts w:ascii="Times New Roman" w:hAnsi="Times New Roman"/>
          <w:sz w:val="28"/>
        </w:rPr>
        <w:t>соответствии  с</w:t>
      </w:r>
      <w:r>
        <w:rPr>
          <w:rFonts w:ascii="Times New Roman" w:hAnsi="Times New Roman"/>
          <w:sz w:val="28"/>
        </w:rPr>
        <w:t xml:space="preserve"> показателями и критериями качества деятельности сотрудников МБДОУ детского сада.          Абсолютное денежное значение стимулирующей выплаты может прописываться в показатели и критерии качества деятельности сотрудников МБДОУ детского сада.</w:t>
      </w:r>
    </w:p>
    <w:p w14:paraId="9B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Установленное абсолютное денежное значение стимулирующей выплаты суммируется с денежным значением, определённым количеством баллов. Общее начисление стимулирующей выплаты на каждого сотрудника фиксируется в Протоколе заседания ком</w:t>
      </w:r>
      <w:bookmarkStart w:id="1" w:name="_GoBack"/>
      <w:bookmarkEnd w:id="1"/>
      <w:r>
        <w:rPr>
          <w:rFonts w:ascii="Times New Roman" w:hAnsi="Times New Roman"/>
          <w:sz w:val="28"/>
        </w:rPr>
        <w:t>иссии по распределению стимулирующих выплат.</w:t>
      </w:r>
    </w:p>
    <w:p w14:paraId="9C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4.7. Максимальным размером поощрительные выплаты за высокие   результаты работы не ограничены.</w:t>
      </w:r>
    </w:p>
    <w:p w14:paraId="9D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4.8. Установления условий выплат, не связанных с результативностью труда не допускается.</w:t>
      </w:r>
    </w:p>
    <w:p w14:paraId="9E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4.9. Стимулирующие выплаты могут выплачиваться только при условии обеспечения финансовыми средствами.</w:t>
      </w:r>
    </w:p>
    <w:p w14:paraId="9F000000">
      <w:pPr>
        <w:ind/>
        <w:jc w:val="both"/>
        <w:rPr>
          <w:rFonts w:ascii="Times New Roman" w:hAnsi="Times New Roman"/>
          <w:sz w:val="28"/>
        </w:rPr>
      </w:pPr>
    </w:p>
    <w:p w14:paraId="A0000000">
      <w:pPr>
        <w:ind/>
        <w:jc w:val="both"/>
        <w:rPr>
          <w:rFonts w:ascii="Times New Roman" w:hAnsi="Times New Roman"/>
          <w:sz w:val="28"/>
        </w:rPr>
      </w:pPr>
    </w:p>
    <w:p w14:paraId="A1000000">
      <w:pPr>
        <w:spacing w:after="0"/>
        <w:ind/>
        <w:rPr>
          <w:rFonts w:ascii="Times New Roman" w:hAnsi="Times New Roman"/>
          <w:sz w:val="28"/>
        </w:rPr>
      </w:pPr>
    </w:p>
    <w:p w14:paraId="A2000000">
      <w:pPr>
        <w:spacing w:after="0"/>
        <w:ind/>
        <w:rPr>
          <w:rFonts w:ascii="Times New Roman" w:hAnsi="Times New Roman"/>
          <w:sz w:val="28"/>
        </w:rPr>
      </w:pPr>
    </w:p>
    <w:p w14:paraId="A3000000">
      <w:pPr>
        <w:spacing w:after="0"/>
        <w:ind/>
        <w:rPr>
          <w:rFonts w:ascii="Times New Roman" w:hAnsi="Times New Roman"/>
          <w:sz w:val="28"/>
        </w:rPr>
      </w:pPr>
    </w:p>
    <w:p w14:paraId="A4000000">
      <w:pPr>
        <w:spacing w:after="0"/>
        <w:ind/>
        <w:rPr>
          <w:rFonts w:ascii="Times New Roman" w:hAnsi="Times New Roman"/>
          <w:sz w:val="28"/>
        </w:rPr>
      </w:pPr>
    </w:p>
    <w:p w14:paraId="A5000000">
      <w:pPr>
        <w:spacing w:after="0"/>
        <w:ind/>
        <w:rPr>
          <w:rFonts w:ascii="Times New Roman" w:hAnsi="Times New Roman"/>
          <w:sz w:val="28"/>
        </w:rPr>
      </w:pPr>
    </w:p>
    <w:p w14:paraId="A6000000">
      <w:pPr>
        <w:spacing w:after="0"/>
        <w:ind/>
        <w:rPr>
          <w:rFonts w:ascii="Times New Roman" w:hAnsi="Times New Roman"/>
          <w:sz w:val="28"/>
        </w:rPr>
      </w:pPr>
    </w:p>
    <w:p w14:paraId="A7000000">
      <w:pPr>
        <w:spacing w:after="0"/>
        <w:ind/>
        <w:rPr>
          <w:rFonts w:ascii="Times New Roman" w:hAnsi="Times New Roman"/>
          <w:sz w:val="28"/>
        </w:rPr>
      </w:pPr>
    </w:p>
    <w:p w14:paraId="A8000000">
      <w:pPr>
        <w:spacing w:after="0"/>
        <w:ind/>
        <w:rPr>
          <w:rFonts w:ascii="Times New Roman" w:hAnsi="Times New Roman"/>
          <w:sz w:val="28"/>
        </w:rPr>
      </w:pPr>
    </w:p>
    <w:p w14:paraId="A9000000">
      <w:pPr>
        <w:spacing w:after="0"/>
        <w:ind/>
        <w:rPr>
          <w:rFonts w:ascii="Times New Roman" w:hAnsi="Times New Roman"/>
          <w:sz w:val="28"/>
        </w:rPr>
      </w:pPr>
    </w:p>
    <w:p w14:paraId="AA000000">
      <w:pPr>
        <w:spacing w:after="0"/>
        <w:ind/>
        <w:rPr>
          <w:rFonts w:ascii="Times New Roman" w:hAnsi="Times New Roman"/>
          <w:sz w:val="28"/>
        </w:rPr>
      </w:pPr>
    </w:p>
    <w:p w14:paraId="AB000000">
      <w:pPr>
        <w:spacing w:after="0"/>
        <w:ind/>
        <w:rPr>
          <w:rFonts w:ascii="Times New Roman" w:hAnsi="Times New Roman"/>
          <w:sz w:val="28"/>
        </w:rPr>
      </w:pPr>
    </w:p>
    <w:p w14:paraId="AC000000">
      <w:pPr>
        <w:spacing w:after="0"/>
        <w:ind/>
        <w:rPr>
          <w:rFonts w:ascii="Times New Roman" w:hAnsi="Times New Roman"/>
          <w:sz w:val="28"/>
        </w:rPr>
      </w:pPr>
    </w:p>
    <w:p w14:paraId="AD000000">
      <w:pPr>
        <w:spacing w:after="0"/>
        <w:ind/>
        <w:rPr>
          <w:rFonts w:ascii="Times New Roman" w:hAnsi="Times New Roman"/>
          <w:sz w:val="28"/>
        </w:rPr>
      </w:pPr>
    </w:p>
    <w:p w14:paraId="AE000000">
      <w:pPr>
        <w:spacing w:after="0"/>
        <w:ind/>
        <w:rPr>
          <w:rFonts w:ascii="Times New Roman" w:hAnsi="Times New Roman"/>
          <w:sz w:val="28"/>
        </w:rPr>
      </w:pPr>
    </w:p>
    <w:p w14:paraId="AF000000">
      <w:pPr>
        <w:spacing w:after="0"/>
        <w:ind/>
        <w:rPr>
          <w:rFonts w:ascii="Times New Roman" w:hAnsi="Times New Roman"/>
          <w:sz w:val="28"/>
        </w:rPr>
      </w:pPr>
    </w:p>
    <w:p w14:paraId="B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СОГЛАСОВАНО:   </w:t>
      </w:r>
      <w:r>
        <w:rPr>
          <w:rFonts w:ascii="Times New Roman" w:hAnsi="Times New Roman"/>
          <w:sz w:val="28"/>
        </w:rPr>
        <w:t xml:space="preserve">                                                         УТВЕРЖДАЮ:</w:t>
      </w:r>
    </w:p>
    <w:p w14:paraId="B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                                                             заведующий МБДОУ                                                                          общего собрания                                                        детского сада     № 153                                                        </w:t>
      </w:r>
    </w:p>
    <w:p w14:paraId="B2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трудового коллектива                                                  __________________</w:t>
      </w:r>
    </w:p>
    <w:p w14:paraId="B3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МБДОУ детского сада № 153                                        </w:t>
      </w:r>
      <w:r>
        <w:rPr>
          <w:rFonts w:ascii="Times New Roman" w:hAnsi="Times New Roman"/>
          <w:sz w:val="28"/>
        </w:rPr>
        <w:t>Е.Е.Макеенкова</w:t>
      </w:r>
    </w:p>
    <w:p w14:paraId="B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                                                 Приказ № ____</w:t>
      </w:r>
    </w:p>
    <w:p w14:paraId="B5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Л.О. </w:t>
      </w:r>
      <w:r>
        <w:rPr>
          <w:rFonts w:ascii="Times New Roman" w:hAnsi="Times New Roman"/>
          <w:sz w:val="28"/>
        </w:rPr>
        <w:t>Ромаданова</w:t>
      </w:r>
      <w:r>
        <w:rPr>
          <w:rFonts w:ascii="Times New Roman" w:hAnsi="Times New Roman"/>
          <w:sz w:val="28"/>
        </w:rPr>
        <w:t xml:space="preserve">                                                         от «____» _______2016 г</w:t>
      </w:r>
    </w:p>
    <w:p w14:paraId="B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Протокол № _________                                             </w:t>
      </w:r>
    </w:p>
    <w:p w14:paraId="B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«____» ______2016 г. </w:t>
      </w:r>
    </w:p>
    <w:p w14:paraId="B8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</w:t>
      </w:r>
    </w:p>
    <w:p w14:paraId="B9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Профсоюзного комитета</w:t>
      </w:r>
    </w:p>
    <w:p w14:paraId="BA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МБДОУ  детского сада № 153</w:t>
      </w:r>
    </w:p>
    <w:p w14:paraId="BB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</w:t>
      </w:r>
    </w:p>
    <w:p w14:paraId="B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М.А. Григорьева </w:t>
      </w:r>
    </w:p>
    <w:p w14:paraId="BD000000">
      <w:pPr>
        <w:ind/>
        <w:jc w:val="center"/>
        <w:rPr>
          <w:rFonts w:ascii="Times New Roman" w:hAnsi="Times New Roman"/>
          <w:sz w:val="28"/>
        </w:rPr>
      </w:pPr>
    </w:p>
    <w:p w14:paraId="BE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Л О Ж Е Н И Е</w:t>
      </w:r>
    </w:p>
    <w:p w14:paraId="BF000000">
      <w:pPr>
        <w:spacing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О  КОМИССИИ  ПО  РАСПРЕДЕЛЕНИЮ</w:t>
      </w:r>
    </w:p>
    <w:p w14:paraId="C0000000">
      <w:pPr>
        <w:spacing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СТИМУЛИРУЮЩИХ  ВЫПЛАТ</w:t>
      </w:r>
    </w:p>
    <w:p w14:paraId="C1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РАБОТНИКАМ  </w:t>
      </w:r>
    </w:p>
    <w:p w14:paraId="C2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МУНИЦИПАЛЬНОГО  БЮДЖЕТНОГО</w:t>
      </w:r>
    </w:p>
    <w:p w14:paraId="C3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ДОШКОЛЬНОГО  ОБРАЗОВАТЕЛЬНОГО</w:t>
      </w:r>
    </w:p>
    <w:p w14:paraId="C4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УЧРЕЖДЕНИЯ</w:t>
      </w:r>
    </w:p>
    <w:p w14:paraId="C5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ДЕТСКОГО  САДА  № 153</w:t>
      </w:r>
    </w:p>
    <w:p w14:paraId="C6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C7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C8000000">
      <w:pPr>
        <w:rPr>
          <w:rFonts w:ascii="Times New Roman" w:hAnsi="Times New Roman"/>
          <w:b w:val="1"/>
          <w:sz w:val="32"/>
        </w:rPr>
      </w:pPr>
    </w:p>
    <w:p w14:paraId="C9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CA000000">
      <w:pPr>
        <w:ind/>
        <w:jc w:val="center"/>
        <w:rPr>
          <w:rFonts w:ascii="Times New Roman" w:hAnsi="Times New Roman"/>
          <w:b w:val="1"/>
          <w:sz w:val="32"/>
        </w:rPr>
      </w:pPr>
    </w:p>
    <w:p w14:paraId="CB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г.  Тверь</w:t>
      </w:r>
    </w:p>
    <w:p w14:paraId="CC000000">
      <w:pPr>
        <w:spacing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>Общие  положения</w:t>
      </w:r>
      <w:r>
        <w:rPr>
          <w:rFonts w:ascii="Times New Roman" w:hAnsi="Times New Roman"/>
          <w:b w:val="1"/>
          <w:sz w:val="28"/>
        </w:rPr>
        <w:t>.</w:t>
      </w:r>
    </w:p>
    <w:p w14:paraId="CD000000">
      <w:pPr>
        <w:spacing w:line="240" w:lineRule="auto"/>
        <w:ind/>
        <w:contextualSpacing w:val="1"/>
        <w:rPr>
          <w:rFonts w:ascii="Times New Roman" w:hAnsi="Times New Roman"/>
          <w:b w:val="1"/>
          <w:sz w:val="28"/>
        </w:rPr>
      </w:pPr>
    </w:p>
    <w:p w14:paraId="C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Комиссия по распределению стимулирующих выплат работникам муниципального бюджетного  дошкольного образовательного учреждения детского сада № 153   в своей деятельности руководствуется  нормативно – правовыми актами РФ, Уставом МБДОУ детского сада № 153, Положением о порядке и условиях оплаты и стимулировании труда в муниципальных учреждениях образования города Твери», «Положением о порядке и условиях оплаты и стимулировании труда работникам МБДОУ детского сада № 153», настоящим «Положением о комиссии по распределению стимулирующих выплат работникам МБДОУ детского сада № 153».</w:t>
      </w:r>
    </w:p>
    <w:p w14:paraId="C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Комиссия по распределению стимулирующих выплат состоит из  не более 7 представителей работников детского сада:</w:t>
      </w:r>
    </w:p>
    <w:p w14:paraId="D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заведующий</w:t>
      </w:r>
    </w:p>
    <w:p w14:paraId="D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старший воспитатель</w:t>
      </w:r>
    </w:p>
    <w:p w14:paraId="D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воспитатели</w:t>
      </w:r>
    </w:p>
    <w:p w14:paraId="D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учитель – логопед</w:t>
      </w:r>
    </w:p>
    <w:p w14:paraId="D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помощник воспитателя</w:t>
      </w:r>
    </w:p>
    <w:p w14:paraId="D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заместитель заведующего по АХР</w:t>
      </w:r>
    </w:p>
    <w:p w14:paraId="D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D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Комиссия по распределению стимулирующих выплат избирается Общим собранием трудового коллектива и утверждается приказом заведующего.</w:t>
      </w:r>
    </w:p>
    <w:p w14:paraId="D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>Задачи  комиссии</w:t>
      </w:r>
    </w:p>
    <w:p w14:paraId="D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Комиссия осуществляет оценку и обработку данных деятельности работников детского сада.</w:t>
      </w:r>
    </w:p>
    <w:p w14:paraId="D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D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Рассматривает предложения о распределении стимулирующих выплат.</w:t>
      </w:r>
    </w:p>
    <w:p w14:paraId="D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D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Распределяет стимулирующие выплаты работникам детского сада в соответствии с действующими положениями.</w:t>
      </w:r>
    </w:p>
    <w:p w14:paraId="E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2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III</w:t>
      </w:r>
      <w:r>
        <w:rPr>
          <w:rFonts w:ascii="Times New Roman" w:hAnsi="Times New Roman"/>
          <w:b w:val="1"/>
          <w:sz w:val="28"/>
        </w:rPr>
        <w:t>. Регламент работы комиссии</w:t>
      </w:r>
    </w:p>
    <w:p w14:paraId="E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Заседания комиссии могут  проходить ежемесячно   до 30 - 31 числа каждого месяца.</w:t>
      </w:r>
    </w:p>
    <w:p w14:paraId="E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Решение о присуждении стимулирующих выплат принимается открытым голосованием.</w:t>
      </w:r>
    </w:p>
    <w:p w14:paraId="E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Решение о присуждении стимулирующих выплат принимается при наличии не менее половины голосов членов состава комиссии.</w:t>
      </w:r>
    </w:p>
    <w:p w14:paraId="E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Заседание комиссии оформляется Протоколом. Решение представляется заведующему МБДОУ детского сада № 153 в течение двух дней после его принятия.</w:t>
      </w:r>
    </w:p>
    <w:p w14:paraId="E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 В соответствии с решением комиссии на основании протокола по распределению стимулирующих выплат заведующий МБДОУ детским садом № 153 издаёт соответствующий приказ при наличии условия обеспечения финансовыми средствами.</w:t>
      </w:r>
    </w:p>
    <w:p w14:paraId="ED000000">
      <w:pPr>
        <w:rPr>
          <w:rFonts w:ascii="Times New Roman" w:hAnsi="Times New Roman"/>
        </w:rPr>
      </w:pPr>
    </w:p>
    <w:p w14:paraId="EE000000">
      <w:pPr>
        <w:ind/>
        <w:contextualSpacing w:val="1"/>
        <w:jc w:val="both"/>
        <w:rPr>
          <w:rFonts w:ascii="Times New Roman" w:hAnsi="Times New Roman"/>
          <w:sz w:val="28"/>
        </w:rPr>
      </w:pPr>
    </w:p>
    <w:p w14:paraId="EF000000">
      <w:pPr>
        <w:spacing w:after="0"/>
        <w:ind/>
        <w:rPr>
          <w:rFonts w:ascii="Times New Roman" w:hAnsi="Times New Roman"/>
          <w:sz w:val="28"/>
        </w:rPr>
      </w:pPr>
    </w:p>
    <w:p w14:paraId="F0000000">
      <w:pPr>
        <w:spacing w:after="0"/>
        <w:ind/>
        <w:rPr>
          <w:rFonts w:ascii="Times New Roman" w:hAnsi="Times New Roman"/>
          <w:sz w:val="28"/>
        </w:rPr>
      </w:pPr>
    </w:p>
    <w:p w14:paraId="F1000000">
      <w:pPr>
        <w:spacing w:after="0"/>
        <w:ind/>
        <w:rPr>
          <w:rFonts w:ascii="Times New Roman" w:hAnsi="Times New Roman"/>
          <w:sz w:val="28"/>
        </w:rPr>
      </w:pPr>
    </w:p>
    <w:p w14:paraId="F2000000">
      <w:pPr>
        <w:spacing w:after="0"/>
        <w:ind/>
        <w:rPr>
          <w:rFonts w:ascii="Times New Roman" w:hAnsi="Times New Roman"/>
          <w:sz w:val="28"/>
        </w:rPr>
      </w:pPr>
    </w:p>
    <w:p w14:paraId="F3000000">
      <w:pPr>
        <w:spacing w:after="0"/>
        <w:ind/>
        <w:rPr>
          <w:rFonts w:ascii="Times New Roman" w:hAnsi="Times New Roman"/>
          <w:sz w:val="28"/>
        </w:rPr>
      </w:pPr>
    </w:p>
    <w:p w14:paraId="F4000000">
      <w:pPr>
        <w:spacing w:after="0"/>
        <w:ind/>
        <w:rPr>
          <w:rFonts w:ascii="Times New Roman" w:hAnsi="Times New Roman"/>
          <w:sz w:val="28"/>
        </w:rPr>
      </w:pPr>
    </w:p>
    <w:p w14:paraId="F5000000">
      <w:pPr>
        <w:spacing w:after="0"/>
        <w:ind/>
        <w:rPr>
          <w:rFonts w:ascii="Times New Roman" w:hAnsi="Times New Roman"/>
          <w:sz w:val="28"/>
        </w:rPr>
      </w:pPr>
    </w:p>
    <w:p w14:paraId="F6000000">
      <w:pPr>
        <w:spacing w:after="0"/>
        <w:ind/>
        <w:rPr>
          <w:rFonts w:ascii="Times New Roman" w:hAnsi="Times New Roman"/>
          <w:sz w:val="28"/>
        </w:rPr>
      </w:pPr>
    </w:p>
    <w:p w14:paraId="F7000000">
      <w:pPr>
        <w:spacing w:after="0"/>
        <w:ind/>
        <w:rPr>
          <w:rFonts w:ascii="Times New Roman" w:hAnsi="Times New Roman"/>
          <w:sz w:val="28"/>
        </w:rPr>
      </w:pPr>
    </w:p>
    <w:p w14:paraId="F8000000">
      <w:pPr>
        <w:spacing w:after="0"/>
        <w:ind/>
        <w:rPr>
          <w:rFonts w:ascii="Times New Roman" w:hAnsi="Times New Roman"/>
          <w:sz w:val="28"/>
        </w:rPr>
      </w:pPr>
    </w:p>
    <w:p w14:paraId="F9000000">
      <w:pPr>
        <w:spacing w:after="0"/>
        <w:ind/>
        <w:rPr>
          <w:rFonts w:ascii="Times New Roman" w:hAnsi="Times New Roman"/>
          <w:sz w:val="28"/>
        </w:rPr>
      </w:pPr>
    </w:p>
    <w:p w14:paraId="FA000000">
      <w:pPr>
        <w:spacing w:after="0"/>
        <w:ind/>
        <w:rPr>
          <w:rFonts w:ascii="Times New Roman" w:hAnsi="Times New Roman"/>
          <w:sz w:val="28"/>
        </w:rPr>
      </w:pPr>
    </w:p>
    <w:p w14:paraId="FB000000">
      <w:pPr>
        <w:spacing w:after="0"/>
        <w:ind/>
        <w:rPr>
          <w:rFonts w:ascii="Times New Roman" w:hAnsi="Times New Roman"/>
          <w:sz w:val="28"/>
        </w:rPr>
      </w:pPr>
    </w:p>
    <w:p w14:paraId="FC000000">
      <w:pPr>
        <w:spacing w:after="0"/>
        <w:ind/>
        <w:rPr>
          <w:rFonts w:ascii="Times New Roman" w:hAnsi="Times New Roman"/>
          <w:sz w:val="28"/>
        </w:rPr>
      </w:pPr>
    </w:p>
    <w:p w14:paraId="FD000000">
      <w:pPr>
        <w:spacing w:after="0"/>
        <w:ind/>
        <w:rPr>
          <w:rFonts w:ascii="Times New Roman" w:hAnsi="Times New Roman"/>
          <w:sz w:val="28"/>
        </w:rPr>
      </w:pPr>
    </w:p>
    <w:p w14:paraId="FE000000">
      <w:pPr>
        <w:spacing w:after="0"/>
        <w:ind/>
        <w:rPr>
          <w:rFonts w:ascii="Times New Roman" w:hAnsi="Times New Roman"/>
          <w:sz w:val="28"/>
        </w:rPr>
      </w:pPr>
    </w:p>
    <w:p w14:paraId="FF000000">
      <w:pPr>
        <w:spacing w:after="0"/>
        <w:ind/>
        <w:rPr>
          <w:rFonts w:ascii="Times New Roman" w:hAnsi="Times New Roman"/>
          <w:sz w:val="28"/>
        </w:rPr>
      </w:pPr>
    </w:p>
    <w:p w14:paraId="00010000">
      <w:pPr>
        <w:spacing w:after="0"/>
        <w:ind/>
        <w:rPr>
          <w:rFonts w:ascii="Times New Roman" w:hAnsi="Times New Roman"/>
          <w:sz w:val="28"/>
        </w:rPr>
      </w:pPr>
    </w:p>
    <w:p w14:paraId="01010000">
      <w:pPr>
        <w:spacing w:after="0"/>
        <w:ind/>
        <w:rPr>
          <w:rFonts w:ascii="Times New Roman" w:hAnsi="Times New Roman"/>
          <w:sz w:val="28"/>
        </w:rPr>
      </w:pPr>
    </w:p>
    <w:p w14:paraId="02010000">
      <w:pPr>
        <w:spacing w:after="0"/>
        <w:ind/>
        <w:rPr>
          <w:rFonts w:ascii="Times New Roman" w:hAnsi="Times New Roman"/>
          <w:sz w:val="28"/>
        </w:rPr>
      </w:pPr>
    </w:p>
    <w:p w14:paraId="03010000">
      <w:pPr>
        <w:spacing w:after="0"/>
        <w:ind/>
        <w:rPr>
          <w:rFonts w:ascii="Times New Roman" w:hAnsi="Times New Roman"/>
          <w:sz w:val="28"/>
        </w:rPr>
      </w:pPr>
    </w:p>
    <w:p w14:paraId="04010000">
      <w:pPr>
        <w:spacing w:after="0"/>
        <w:ind/>
        <w:rPr>
          <w:rFonts w:ascii="Times New Roman" w:hAnsi="Times New Roman"/>
          <w:sz w:val="28"/>
        </w:rPr>
      </w:pPr>
    </w:p>
    <w:p w14:paraId="05010000">
      <w:pPr>
        <w:spacing w:after="0"/>
        <w:ind/>
        <w:rPr>
          <w:rFonts w:ascii="Times New Roman" w:hAnsi="Times New Roman"/>
          <w:sz w:val="28"/>
        </w:rPr>
      </w:pPr>
    </w:p>
    <w:p w14:paraId="06010000">
      <w:pPr>
        <w:spacing w:after="0"/>
        <w:ind/>
        <w:rPr>
          <w:rFonts w:ascii="Times New Roman" w:hAnsi="Times New Roman"/>
          <w:sz w:val="28"/>
        </w:rPr>
      </w:pPr>
    </w:p>
    <w:p w14:paraId="07010000">
      <w:pPr>
        <w:spacing w:after="0"/>
        <w:ind/>
        <w:rPr>
          <w:rFonts w:ascii="Times New Roman" w:hAnsi="Times New Roman"/>
          <w:sz w:val="28"/>
        </w:rPr>
      </w:pPr>
    </w:p>
    <w:p w14:paraId="08010000">
      <w:pPr>
        <w:spacing w:after="0"/>
        <w:ind/>
        <w:rPr>
          <w:rFonts w:ascii="Times New Roman" w:hAnsi="Times New Roman"/>
          <w:sz w:val="28"/>
        </w:rPr>
      </w:pPr>
    </w:p>
    <w:p w14:paraId="09010000">
      <w:pPr>
        <w:spacing w:after="0"/>
        <w:ind/>
        <w:rPr>
          <w:rFonts w:ascii="Times New Roman" w:hAnsi="Times New Roman"/>
          <w:sz w:val="28"/>
        </w:rPr>
      </w:pPr>
    </w:p>
    <w:p w14:paraId="0A010000">
      <w:pPr>
        <w:spacing w:after="0"/>
        <w:ind/>
        <w:rPr>
          <w:rFonts w:ascii="Times New Roman" w:hAnsi="Times New Roman"/>
          <w:sz w:val="28"/>
        </w:rPr>
      </w:pPr>
    </w:p>
    <w:p w14:paraId="0B010000">
      <w:pPr>
        <w:spacing w:after="0"/>
        <w:ind/>
        <w:rPr>
          <w:rFonts w:ascii="Times New Roman" w:hAnsi="Times New Roman"/>
          <w:sz w:val="28"/>
        </w:rPr>
      </w:pPr>
    </w:p>
    <w:p w14:paraId="0C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        Показатели и критерии качества                   </w:t>
      </w:r>
      <w:r>
        <w:rPr>
          <w:rFonts w:ascii="Times New Roman" w:hAnsi="Times New Roman"/>
          <w:sz w:val="20"/>
        </w:rPr>
        <w:t>Приложение 2</w:t>
      </w:r>
    </w:p>
    <w:p w14:paraId="0D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воспитателя</w:t>
      </w:r>
    </w:p>
    <w:p w14:paraId="0E01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4"/>
        <w:gridCol w:w="4970"/>
        <w:gridCol w:w="3427"/>
        <w:gridCol w:w="1596"/>
      </w:tblGrid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Участие в мероприятиях учреждения:</w:t>
            </w:r>
          </w:p>
          <w:p w14:paraId="16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педагогические советы, семинары, консультации (0 – 2 балла)</w:t>
            </w:r>
          </w:p>
          <w:p w14:paraId="1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18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открытый показ (0 – 2 балла)</w:t>
            </w:r>
          </w:p>
          <w:p w14:paraId="1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1A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смотры, конкурсы (0 – 2 балла)</w:t>
            </w:r>
          </w:p>
          <w:p w14:paraId="1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1C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ролевое участие в утренниках и развлечениях (0 – 2 балла)</w:t>
            </w:r>
          </w:p>
          <w:p w14:paraId="1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1E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общественной жизни детского сада (0 – 2 балла)</w:t>
            </w:r>
          </w:p>
          <w:p w14:paraId="1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0010000">
            <w:pPr>
              <w:numPr>
                <w:ilvl w:val="0"/>
                <w:numId w:val="3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работе творческой группы, комиссий ДОУ (0 – 2 балла)</w:t>
            </w:r>
          </w:p>
          <w:p w14:paraId="2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7. Наставник молодого специалиста или вновь прибывшего педагога (0 – 2 балла)</w:t>
            </w:r>
          </w:p>
          <w:p w14:paraId="2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планирования и ведение документации (0 – 2 балла)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Охрана жизни и здоровья детей: травматизм, выполнение д/дней (0 – 2 балла)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Работа с семьёй:</w:t>
            </w:r>
          </w:p>
          <w:p w14:paraId="30010000">
            <w:pPr>
              <w:numPr>
                <w:ilvl w:val="0"/>
                <w:numId w:val="4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(0 – 2 балла)</w:t>
            </w:r>
          </w:p>
          <w:p w14:paraId="3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2010000">
            <w:pPr>
              <w:numPr>
                <w:ilvl w:val="0"/>
                <w:numId w:val="4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мероприятий и консультаций для родителей (0 – 2 балла)</w:t>
            </w:r>
          </w:p>
          <w:p w14:paraId="3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4010000">
            <w:pPr>
              <w:numPr>
                <w:ilvl w:val="0"/>
                <w:numId w:val="4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регулярность оформления родительского уголка (0 – 2 балла)</w:t>
            </w:r>
          </w:p>
          <w:p w14:paraId="3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Качество работы с воспитанниками:</w:t>
            </w:r>
          </w:p>
          <w:p w14:paraId="3B010000">
            <w:pPr>
              <w:numPr>
                <w:ilvl w:val="0"/>
                <w:numId w:val="5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 традиционных гимнастик (0 – 2 балла)</w:t>
            </w:r>
          </w:p>
          <w:p w14:paraId="3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D010000">
            <w:pPr>
              <w:numPr>
                <w:ilvl w:val="0"/>
                <w:numId w:val="5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питания (0 – 2 балла)</w:t>
            </w:r>
          </w:p>
          <w:p w14:paraId="3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F010000">
            <w:pPr>
              <w:numPr>
                <w:ilvl w:val="0"/>
                <w:numId w:val="5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НОД (0 – 2 балла)</w:t>
            </w:r>
          </w:p>
          <w:p w14:paraId="4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1010000">
            <w:pPr>
              <w:numPr>
                <w:ilvl w:val="0"/>
                <w:numId w:val="5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прогулки (0 – 2 балла)</w:t>
            </w:r>
          </w:p>
          <w:p w14:paraId="4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3010000">
            <w:pPr>
              <w:numPr>
                <w:ilvl w:val="0"/>
                <w:numId w:val="5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закаливающих процедур (0 – 2 балла)</w:t>
            </w:r>
          </w:p>
          <w:p w14:paraId="4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проведение логопедического часа</w:t>
            </w:r>
          </w:p>
          <w:p w14:paraId="4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  <w:p w14:paraId="4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 работа с детьми со сложными диагнозами</w:t>
            </w:r>
          </w:p>
          <w:p w14:paraId="4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Увеличение педагогической нагрузки</w:t>
            </w:r>
          </w:p>
          <w:p w14:paraId="4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(0  - 2 балла)</w:t>
            </w:r>
          </w:p>
          <w:p w14:paraId="5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материалов в СМИ, на сайте (0 – 2 балла)</w:t>
            </w:r>
          </w:p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Инновационная деятельность (0 – 2 балла)</w:t>
            </w:r>
          </w:p>
          <w:p w14:paraId="5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Обустройство и эффективность использования прогулочных участков (0 – 2 балла)</w:t>
            </w:r>
          </w:p>
          <w:p w14:paraId="6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эстетичность оформления среды развития в группах (0 – 2 балла)</w:t>
            </w:r>
          </w:p>
          <w:p w14:paraId="6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квалификации (в соответствии с занимаемой должностью) (0 – 2 балла)</w:t>
            </w:r>
          </w:p>
          <w:p w14:paraId="6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городских и региональных мероприятиях (0 – 2 балла)</w:t>
            </w:r>
          </w:p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Образование (отсутствие – 0; среднее специальное – 1; высшее – 2) </w:t>
            </w:r>
          </w:p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педагогической работы:</w:t>
            </w:r>
          </w:p>
          <w:p w14:paraId="7C01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5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7D01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7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4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8301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8401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8501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  <w:p w14:paraId="8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89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A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B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C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D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E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педагога________________ /________________________/</w:t>
      </w:r>
    </w:p>
    <w:p w14:paraId="8F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0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1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2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3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4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5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6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7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8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9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A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B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C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D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E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F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0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1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2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3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4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5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A6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учителя-логопеда, учителя-дефектолога, </w:t>
      </w:r>
    </w:p>
    <w:p w14:paraId="A7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педагога-психолога</w:t>
      </w:r>
    </w:p>
    <w:tbl>
      <w:tblPr>
        <w:tblStyle w:val="Style_3"/>
        <w:tblInd w:type="dxa" w:w="-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6"/>
        <w:gridCol w:w="4991"/>
        <w:gridCol w:w="3270"/>
        <w:gridCol w:w="1549"/>
      </w:tblGrid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Участие в мероприятиях учреждения:</w:t>
            </w:r>
          </w:p>
          <w:p w14:paraId="A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педагогические советы, семинары, консультации (0 – 2 балла)</w:t>
            </w:r>
          </w:p>
          <w:p w14:paraId="B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открытый показ (0 – 2 балла)</w:t>
            </w:r>
          </w:p>
          <w:p w14:paraId="B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смотры, конкурсы (0 – 2 балла)</w:t>
            </w:r>
          </w:p>
          <w:p w14:paraId="B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ролевое участие в утренниках и развлечениях (0 – 2 балла)</w:t>
            </w:r>
          </w:p>
          <w:p w14:paraId="B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участие в общественной жизни детского сада (0 – 2 балла)</w:t>
            </w:r>
          </w:p>
          <w:p w14:paraId="B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Участие в работе творческой группы, комиссий ДОУ</w:t>
            </w:r>
          </w:p>
          <w:p w14:paraId="B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(0-2 балла)</w:t>
            </w:r>
          </w:p>
          <w:p w14:paraId="B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B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7. Наставник молодого специалиста или вновь прибывшего педагога 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планирования и ведение документации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Охрана жизни и здоровья детей: </w:t>
            </w:r>
            <w:r>
              <w:rPr>
                <w:rFonts w:ascii="Times New Roman" w:hAnsi="Times New Roman"/>
                <w:sz w:val="28"/>
              </w:rPr>
              <w:t>травматизм (0- 2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Работа с семьёй:</w:t>
            </w:r>
          </w:p>
          <w:p w14:paraId="C9010000">
            <w:pPr>
              <w:numPr>
                <w:ilvl w:val="0"/>
                <w:numId w:val="7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взаимосвязь с родителями (консультации) (0 – 2 балла)</w:t>
            </w:r>
          </w:p>
          <w:p w14:paraId="C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CB010000">
            <w:pPr>
              <w:numPr>
                <w:ilvl w:val="0"/>
                <w:numId w:val="7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оформление консультативных уголков в группах (0 – 2 балла)</w:t>
            </w:r>
          </w:p>
          <w:p w14:paraId="C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CD010000">
            <w:pPr>
              <w:numPr>
                <w:ilvl w:val="0"/>
                <w:numId w:val="7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практических семинаров и обучающих занятий для родителей (0 – 2 балла)</w:t>
            </w:r>
          </w:p>
          <w:p w14:paraId="C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C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D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D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Качество работы с воспитанниками:</w:t>
            </w:r>
          </w:p>
          <w:p w14:paraId="D6010000">
            <w:pPr>
              <w:numPr>
                <w:ilvl w:val="0"/>
                <w:numId w:val="8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НОД</w:t>
            </w:r>
          </w:p>
          <w:p w14:paraId="D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D8010000">
            <w:pPr>
              <w:numPr>
                <w:ilvl w:val="0"/>
                <w:numId w:val="8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 индивидуальной работы с детьми</w:t>
            </w:r>
          </w:p>
          <w:p w14:paraId="D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D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работа с детьми со сложными диагнозами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(0 – 2 балла)</w:t>
            </w:r>
          </w:p>
          <w:p w14:paraId="D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консультаций с воспитателями и узкими специалистами (0 – 2 балла)</w:t>
            </w:r>
          </w:p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материалов в СМИ, на сайте</w:t>
            </w:r>
          </w:p>
          <w:p w14:paraId="E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Инновационная деятельность</w:t>
            </w:r>
          </w:p>
          <w:p w14:paraId="E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Обустройство и эффективность использования прогулочных участков</w:t>
            </w:r>
          </w:p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эстетичность оформления среды развития в логопедическом  кабинете</w:t>
            </w:r>
          </w:p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квалификации (в соответствии с занимаемой должностью)</w:t>
            </w:r>
          </w:p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Участие в городских и региональных </w:t>
            </w:r>
            <w:r>
              <w:rPr>
                <w:rFonts w:ascii="Times New Roman" w:hAnsi="Times New Roman"/>
                <w:sz w:val="28"/>
              </w:rPr>
              <w:t>мероприятиях (0 – 2 балла)</w:t>
            </w:r>
          </w:p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(отсутствие – 0; среднее специальное – 1; высшее – 2)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педагогической работы:</w:t>
            </w:r>
          </w:p>
          <w:p w14:paraId="0B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5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0C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12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13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14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1702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802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9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педагога__________________/__________________/</w:t>
      </w:r>
    </w:p>
    <w:p w14:paraId="1A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1B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узких специалистов: музыкального руководителя, инструктора физкультуры</w:t>
      </w:r>
    </w:p>
    <w:p w14:paraId="1C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-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6"/>
        <w:gridCol w:w="4991"/>
        <w:gridCol w:w="3270"/>
        <w:gridCol w:w="1549"/>
      </w:tblGrid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Участие в мероприятиях учреждения:</w:t>
            </w:r>
          </w:p>
          <w:p w14:paraId="2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педагогические советы, семинары, консультации (0 – 2 балла)</w:t>
            </w:r>
          </w:p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открытый показ (0 – 2 балла)</w:t>
            </w:r>
          </w:p>
          <w:p w14:paraId="2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смотры, конкурсы (0 – 2 балла)</w:t>
            </w:r>
          </w:p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ролевое участие в утренниках и развлечениях (0 – 2 балла)</w:t>
            </w:r>
          </w:p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участие в общественной жизни детского сада (0 – 2 балла)</w:t>
            </w:r>
          </w:p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 Участие в работе творческой группы, комиссий ДОУ</w:t>
            </w:r>
          </w:p>
          <w:p w14:paraId="2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(0-2 балла)</w:t>
            </w:r>
          </w:p>
          <w:p w14:paraId="3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 организация и проведение утренников</w:t>
            </w:r>
          </w:p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(для музыкальных руководителей)</w:t>
            </w:r>
          </w:p>
          <w:p w14:paraId="3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(0 – 2 балла)</w:t>
            </w:r>
          </w:p>
          <w:p w14:paraId="3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8. Наставник молодого специалиста или вновь прибывшего педагога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планирования и ведение документации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Охрана жизни и здоровья детей: травматизм</w:t>
            </w:r>
          </w:p>
          <w:p w14:paraId="3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Работа с семьёй:</w:t>
            </w:r>
          </w:p>
          <w:p w14:paraId="41020000">
            <w:pPr>
              <w:numPr>
                <w:ilvl w:val="0"/>
                <w:numId w:val="9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мероприятий для родителей</w:t>
            </w:r>
          </w:p>
          <w:p w14:paraId="4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(0 – 2 балла)</w:t>
            </w:r>
          </w:p>
          <w:p w14:paraId="43020000">
            <w:pPr>
              <w:numPr>
                <w:ilvl w:val="0"/>
                <w:numId w:val="9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привлечение родителей к участию в мероприятиях</w:t>
            </w:r>
          </w:p>
          <w:p w14:paraId="4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(0 – 2 балла)</w:t>
            </w:r>
          </w:p>
          <w:p w14:paraId="45020000">
            <w:pPr>
              <w:numPr>
                <w:ilvl w:val="0"/>
                <w:numId w:val="9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взаимосвязь с родителями (консультации)</w:t>
            </w:r>
          </w:p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(0 – 2 балла)</w:t>
            </w:r>
          </w:p>
          <w:p w14:paraId="47020000">
            <w:pPr>
              <w:numPr>
                <w:ilvl w:val="0"/>
                <w:numId w:val="9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оформление консультативных уголков в группах   (0 – 2 балла)</w:t>
            </w:r>
          </w:p>
          <w:p w14:paraId="4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Качество работы с воспитанниками:</w:t>
            </w:r>
          </w:p>
          <w:p w14:paraId="4D02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u w:val="single"/>
              </w:rPr>
              <w:t>Музыкальный руководитель</w:t>
            </w:r>
          </w:p>
          <w:p w14:paraId="4E020000">
            <w:pPr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НОД</w:t>
            </w:r>
          </w:p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50020000">
            <w:pPr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аккомпанемент на утренней гимнастике</w:t>
            </w:r>
          </w:p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52020000">
            <w:pPr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аккомпанемент на физкультуре</w:t>
            </w:r>
          </w:p>
          <w:p w14:paraId="53020000">
            <w:pPr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и проведение развлечений </w:t>
            </w:r>
          </w:p>
          <w:p w14:paraId="5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55020000">
            <w:pPr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работа с детьми</w:t>
            </w:r>
          </w:p>
          <w:p w14:paraId="5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5702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u w:val="single"/>
              </w:rPr>
              <w:t>инструктор по физкультуре:</w:t>
            </w:r>
          </w:p>
          <w:p w14:paraId="58020000">
            <w:pPr>
              <w:numPr>
                <w:ilvl w:val="0"/>
                <w:numId w:val="1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НОД</w:t>
            </w:r>
          </w:p>
          <w:p w14:paraId="5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(0 – 2 балла)</w:t>
            </w:r>
          </w:p>
          <w:p w14:paraId="5A020000">
            <w:pPr>
              <w:numPr>
                <w:ilvl w:val="0"/>
                <w:numId w:val="1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развлечений</w:t>
            </w:r>
          </w:p>
          <w:p w14:paraId="5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(0 – 2 балла)</w:t>
            </w:r>
          </w:p>
          <w:p w14:paraId="5C020000">
            <w:pPr>
              <w:numPr>
                <w:ilvl w:val="0"/>
                <w:numId w:val="1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«Дня здоровья» (1 раз в </w:t>
            </w:r>
            <w:r>
              <w:rPr>
                <w:rFonts w:ascii="Times New Roman" w:hAnsi="Times New Roman"/>
                <w:sz w:val="28"/>
              </w:rPr>
              <w:t>кв</w:t>
            </w:r>
            <w:r>
              <w:rPr>
                <w:rFonts w:ascii="Times New Roman" w:hAnsi="Times New Roman"/>
                <w:sz w:val="28"/>
              </w:rPr>
              <w:t>)</w:t>
            </w:r>
          </w:p>
          <w:p w14:paraId="5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(0 – 2 балла)</w:t>
            </w:r>
          </w:p>
          <w:p w14:paraId="5E020000">
            <w:pPr>
              <w:numPr>
                <w:ilvl w:val="0"/>
                <w:numId w:val="1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 и проведение спортивных праздников и досугов</w:t>
            </w:r>
          </w:p>
          <w:p w14:paraId="5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(0 – 2 балла)</w:t>
            </w:r>
          </w:p>
          <w:p w14:paraId="60020000">
            <w:pPr>
              <w:numPr>
                <w:ilvl w:val="0"/>
                <w:numId w:val="11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работа с детьми</w:t>
            </w:r>
          </w:p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Лист нетрудоспособности   (0 – 2 балла)    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консультаций с воспитателями</w:t>
            </w:r>
          </w:p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материалов в СМИ, на сайте</w:t>
            </w:r>
          </w:p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Инновационная деятельность</w:t>
            </w:r>
          </w:p>
          <w:p w14:paraId="7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Обустройство и эффективность использования прогулочных участков</w:t>
            </w:r>
          </w:p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эстетичность оформления среды развития  (0 – 2 балла)</w:t>
            </w:r>
          </w:p>
          <w:p w14:paraId="7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квалификации (в соответствии с занимаемой должностью) (0 – 2 балла)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городских и региональных мероприятиях (0 – 2 балла)</w:t>
            </w:r>
          </w:p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кружковой работы </w:t>
            </w:r>
          </w:p>
          <w:p w14:paraId="8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(отсутствие – 0; среднее специальное – 1; высшее – 2)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педагогической работы:</w:t>
            </w:r>
          </w:p>
          <w:p w14:paraId="95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5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96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97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2балла</w:t>
            </w:r>
          </w:p>
          <w:p w14:paraId="9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4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9D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9E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9F02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</w:tc>
        <w:tc>
          <w:tcPr>
            <w:tcW w:type="dxa" w:w="3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A2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3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4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5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602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A7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8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педагога______________/_______________________/</w:t>
      </w:r>
    </w:p>
    <w:p w14:paraId="A9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A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B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C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D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E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F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0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1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2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3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4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5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6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7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8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9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A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B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BC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старшего  воспитателя</w:t>
      </w:r>
    </w:p>
    <w:p w14:paraId="BD02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7"/>
        <w:gridCol w:w="5167"/>
        <w:gridCol w:w="3273"/>
        <w:gridCol w:w="1550"/>
      </w:tblGrid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Участие в мероприятиях учреждения:</w:t>
            </w:r>
          </w:p>
          <w:p w14:paraId="C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 организация и проведение педагогических  советов, семинаров, консультаций (0 – 2 балла)</w:t>
            </w:r>
          </w:p>
          <w:p w14:paraId="C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C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 организация открытых  просмотров</w:t>
            </w:r>
          </w:p>
          <w:p w14:paraId="C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(0 – 2 балла)</w:t>
            </w:r>
          </w:p>
          <w:p w14:paraId="C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организация и проведение смотров, конкурсов</w:t>
            </w:r>
          </w:p>
          <w:p w14:paraId="C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(0 – 2 балла)</w:t>
            </w:r>
          </w:p>
          <w:p w14:paraId="C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участие в общественной жизни детского сада   (0 – 2 балла)</w:t>
            </w:r>
          </w:p>
          <w:p w14:paraId="C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C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Участие в работе творческой группы, комиссий ДОУ</w:t>
            </w:r>
          </w:p>
          <w:p w14:paraId="C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(0-2 балла)</w:t>
            </w:r>
          </w:p>
          <w:p w14:paraId="C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планирования и ведение документации (0 – 2 балла)</w:t>
            </w:r>
          </w:p>
          <w:p w14:paraId="D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Инструктирование и контроль за соблюдением педагогами охраны жизни и здоровья детей, соблюдения </w:t>
            </w:r>
            <w:r>
              <w:rPr>
                <w:rFonts w:ascii="Times New Roman" w:hAnsi="Times New Roman"/>
                <w:sz w:val="28"/>
              </w:rPr>
              <w:t>санэпидрежима</w:t>
            </w:r>
            <w:r>
              <w:rPr>
                <w:rFonts w:ascii="Times New Roman" w:hAnsi="Times New Roman"/>
                <w:sz w:val="28"/>
              </w:rPr>
              <w:t xml:space="preserve"> (0 – 2 балла)</w:t>
            </w:r>
          </w:p>
          <w:p w14:paraId="D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Работа с семьёй:</w:t>
            </w:r>
          </w:p>
          <w:p w14:paraId="DE020000">
            <w:pPr>
              <w:numPr>
                <w:ilvl w:val="0"/>
                <w:numId w:val="12"/>
              </w:num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организация и проведение родительских собраний, консультаций, дней открытых дверей  (0 – 2 балла)</w:t>
            </w:r>
          </w:p>
          <w:p w14:paraId="DF02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  <w:p w14:paraId="E0020000">
            <w:pPr>
              <w:numPr>
                <w:ilvl w:val="0"/>
                <w:numId w:val="12"/>
              </w:num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оформление и обновление информационных стендов по направлениям педагогической деятельности  (0 – 2 балла)</w:t>
            </w:r>
          </w:p>
          <w:p w14:paraId="E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 контроля</w:t>
            </w:r>
            <w:r>
              <w:rPr>
                <w:rFonts w:ascii="Times New Roman" w:hAnsi="Times New Roman"/>
                <w:sz w:val="28"/>
              </w:rPr>
              <w:t xml:space="preserve"> за качеством  работы  педагогов с воспитанниками (0 – 2 балла)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(0 – 2 балла)</w:t>
            </w:r>
          </w:p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материалов в СМИ, на сайте</w:t>
            </w:r>
          </w:p>
          <w:p w14:paraId="E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Инновационная деятельность</w:t>
            </w:r>
          </w:p>
          <w:p w14:paraId="F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Подготовка рекомендаций и методических материалов по обустройству и эффективности использования прогулочных участков, контроль за выполнением </w:t>
            </w:r>
          </w:p>
          <w:p w14:paraId="F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– 2 балла)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Осуществление контроля за организацией и </w:t>
            </w:r>
            <w:r>
              <w:rPr>
                <w:rFonts w:ascii="Times New Roman" w:hAnsi="Times New Roman"/>
                <w:sz w:val="28"/>
              </w:rPr>
              <w:t>эстетичностью  оформления</w:t>
            </w:r>
            <w:r>
              <w:rPr>
                <w:rFonts w:ascii="Times New Roman" w:hAnsi="Times New Roman"/>
                <w:sz w:val="28"/>
              </w:rPr>
              <w:t xml:space="preserve"> среды развития  детей в ДОУ  (0 – 2 балла)</w:t>
            </w:r>
          </w:p>
          <w:p w14:paraId="F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квалификации (в соответствии с занимаемой должностью) (0 – 2 балла)</w:t>
            </w:r>
          </w:p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городских и региональных мероприятиях (0 – 2 балла)</w:t>
            </w:r>
          </w:p>
          <w:p w14:paraId="0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(отсутствие – 0; среднее специальное – 1; высшее – 2)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педагогической работы:</w:t>
            </w:r>
          </w:p>
          <w:p w14:paraId="11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5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12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13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2балла</w:t>
            </w:r>
          </w:p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5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19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0 баллов</w:t>
            </w:r>
          </w:p>
          <w:p w14:paraId="1A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– 10 лет - </w:t>
            </w:r>
            <w:r>
              <w:rPr>
                <w:rFonts w:ascii="Times New Roman" w:hAnsi="Times New Roman"/>
                <w:b w:val="1"/>
                <w:sz w:val="28"/>
              </w:rPr>
              <w:t xml:space="preserve"> 1 балл</w:t>
            </w:r>
          </w:p>
          <w:p w14:paraId="1B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10 лет – </w:t>
            </w:r>
            <w:r>
              <w:rPr>
                <w:rFonts w:ascii="Times New Roman" w:hAnsi="Times New Roman"/>
                <w:b w:val="1"/>
                <w:sz w:val="28"/>
              </w:rPr>
              <w:t>2 балла</w:t>
            </w:r>
          </w:p>
        </w:tc>
        <w:tc>
          <w:tcPr>
            <w:tcW w:type="dxa" w:w="3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1E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F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0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1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педагога___________________/________________________/</w:t>
      </w:r>
    </w:p>
    <w:p w14:paraId="22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3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4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5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6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7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8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9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2A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помощника  воспитателя</w:t>
      </w:r>
    </w:p>
    <w:p w14:paraId="2B03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rPr>
          <w:trHeight w:hRule="atLeast" w:val="885"/>
        </w:trPr>
        <w:tc>
          <w:tcPr>
            <w:tcW w:type="dxa" w:w="5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Обеспечение  условий для организации образовательного процесса, присмотра и ухода:</w:t>
            </w:r>
          </w:p>
          <w:p w14:paraId="33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  <w:p w14:paraId="3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 качественное взаимодействие  с воспитателем  в организации </w:t>
            </w:r>
            <w:r>
              <w:rPr>
                <w:rFonts w:ascii="Times New Roman" w:hAnsi="Times New Roman"/>
                <w:sz w:val="28"/>
              </w:rPr>
              <w:t>воспитательно</w:t>
            </w:r>
            <w:r>
              <w:rPr>
                <w:rFonts w:ascii="Times New Roman" w:hAnsi="Times New Roman"/>
                <w:sz w:val="28"/>
              </w:rPr>
              <w:t xml:space="preserve"> – образовательного процесса в группе (соблюдение режимных моментов, помощь в подготовке к занятиям, одевание детей на прогулку, проведение закаливающих процедур   и др.)  (0 -  2 балла)</w:t>
            </w:r>
          </w:p>
          <w:p w14:paraId="3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15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обеспечение требований к организации питания детей в группе с соответствии с требованиями СанПиН: сервировка стола; режим питания; </w:t>
            </w:r>
            <w:r>
              <w:rPr>
                <w:rFonts w:ascii="Times New Roman" w:hAnsi="Times New Roman"/>
                <w:sz w:val="28"/>
              </w:rPr>
              <w:t>мытьё  посуды</w:t>
            </w:r>
            <w:r>
              <w:rPr>
                <w:rFonts w:ascii="Times New Roman" w:hAnsi="Times New Roman"/>
                <w:sz w:val="28"/>
              </w:rPr>
              <w:t>, столов (0-2 балла)</w:t>
            </w:r>
          </w:p>
          <w:p w14:paraId="3D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3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91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соблюдение питьевого режима </w:t>
            </w:r>
          </w:p>
          <w:p w14:paraId="4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получения готовой  продукции на </w:t>
            </w:r>
            <w:r>
              <w:rPr>
                <w:rFonts w:ascii="Times New Roman" w:hAnsi="Times New Roman"/>
                <w:sz w:val="28"/>
              </w:rPr>
              <w:t>пищеблоке в соответствии с графиком выдачи  питания (0 – 2 балла)</w:t>
            </w:r>
          </w:p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качество ежедневной и генеральной уборки помещений, соблюдение санитарно – гигиенического режима в группе в соответствии с требованиями СанПиН  (0-2 балла)</w:t>
            </w:r>
          </w:p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4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 соблюдение графика проветривания в соответствии с требованиями СанПиН (0 – 2 балла)</w:t>
            </w:r>
          </w:p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отсутствие  конфликтов и жалоб со стороны родителей (0 – 2 балла)</w:t>
            </w:r>
          </w:p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Сохранение здоровья воспитанников:</w:t>
            </w:r>
          </w:p>
          <w:p w14:paraId="59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  <w:p w14:paraId="5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 фактическое выполнение </w:t>
            </w:r>
            <w:r>
              <w:rPr>
                <w:rFonts w:ascii="Times New Roman" w:hAnsi="Times New Roman"/>
                <w:sz w:val="28"/>
              </w:rPr>
              <w:t>детодней</w:t>
            </w:r>
            <w:r>
              <w:rPr>
                <w:rFonts w:ascii="Times New Roman" w:hAnsi="Times New Roman"/>
                <w:sz w:val="28"/>
              </w:rPr>
              <w:t xml:space="preserve"> (0 – 2 балла)</w:t>
            </w:r>
          </w:p>
          <w:p w14:paraId="5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создание безопасных условий в помещениях, отсутствие детского травматизма (0 – 2 балла)</w:t>
            </w:r>
          </w:p>
          <w:p w14:paraId="5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Соблюдение  норм и правил  трудовой деятельности, требований безопасности:</w:t>
            </w:r>
          </w:p>
          <w:p w14:paraId="64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  <w:p w14:paraId="6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соблюдение режима рабочего времени (0 – 2 балла)</w:t>
            </w:r>
          </w:p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уровень  выполнения должностных обязанностей и трудовой дисциплины (0 – 2 балла)</w:t>
            </w:r>
          </w:p>
          <w:p w14:paraId="6A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отсутствие листа нетрудоспособности (0 – 2 балла)</w:t>
            </w:r>
          </w:p>
          <w:p w14:paraId="6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4. безотказная работа по замене отсутствующих коллег и </w:t>
            </w:r>
            <w:r>
              <w:rPr>
                <w:rFonts w:ascii="Times New Roman" w:hAnsi="Times New Roman"/>
                <w:sz w:val="28"/>
              </w:rPr>
              <w:t>выполнение работ в полном объёме (0 - 2 балла)</w:t>
            </w:r>
          </w:p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5. содержание рабочего места, </w:t>
            </w:r>
            <w:r>
              <w:rPr>
                <w:rFonts w:ascii="Times New Roman" w:hAnsi="Times New Roman"/>
                <w:sz w:val="28"/>
              </w:rPr>
              <w:t>спец.одежды</w:t>
            </w:r>
            <w:r>
              <w:rPr>
                <w:rFonts w:ascii="Times New Roman" w:hAnsi="Times New Roman"/>
                <w:sz w:val="28"/>
              </w:rPr>
              <w:t>, внешнего вида в надлежащем состоянии, сохранность уборочного инвентаря и посуды (0 – 2 балла)</w:t>
            </w:r>
          </w:p>
          <w:p w14:paraId="7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соблюдение требований безопасности, отсутствие производственного травматизма</w:t>
            </w:r>
          </w:p>
          <w:p w14:paraId="7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(0  - 2 балла)</w:t>
            </w:r>
          </w:p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Отсутствие замечаний со стороны администрации, медицинского персонала  и контролирующих органов  </w:t>
            </w:r>
            <w:r>
              <w:rPr>
                <w:rFonts w:ascii="Times New Roman" w:hAnsi="Times New Roman"/>
                <w:sz w:val="28"/>
              </w:rPr>
              <w:t>(0 – 2 балла)</w:t>
            </w:r>
          </w:p>
          <w:p w14:paraId="7D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Участие в мероприятиях, оказывающих влияние на развитие ДОУ</w:t>
            </w:r>
          </w:p>
          <w:p w14:paraId="82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  <w:p w14:paraId="8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участие в благоустройстве территории  (0 – 2 балла)</w:t>
            </w:r>
          </w:p>
          <w:p w14:paraId="84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участие в подготовке помещений ДОУ к новому учебному году (ремонтные, оформительские, уборочные работы) (0 – 2 балла)</w:t>
            </w:r>
          </w:p>
          <w:p w14:paraId="88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участие в подготовке  к    детским праздникам, в общественной жизни детского сада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90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91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92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95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6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7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98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9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A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B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C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D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E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9F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0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1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2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6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7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8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9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A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B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AC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повара</w:t>
      </w:r>
    </w:p>
    <w:p w14:paraId="AD03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B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 помещений (ежедневная и генеральная уборка),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B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качественного питания, своевременность приготовления пищи, соблюдение норм при выдаче пищи в группы (0 – 2 балла)</w:t>
            </w:r>
          </w:p>
          <w:p w14:paraId="B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графика выдачи пищи (0 – 2 балла)</w:t>
            </w:r>
          </w:p>
          <w:p w14:paraId="B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  <w:p w14:paraId="C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C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C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D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  <w:p w14:paraId="D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по замене отсутствующих коллег (0 – 2 балла)</w:t>
            </w:r>
          </w:p>
          <w:p w14:paraId="D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  <w:p w14:paraId="D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  <w:p w14:paraId="E3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  <w:p w14:paraId="E8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ED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F2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F3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F403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F5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F8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F9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FA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FB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FC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FD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FE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FF03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0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1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2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3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4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5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6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7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8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9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A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B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C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D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E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F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10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11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12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подсобного рабочего (пищеблок)</w:t>
      </w:r>
    </w:p>
    <w:p w14:paraId="1304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1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</w:t>
            </w:r>
            <w:r>
              <w:rPr>
                <w:rFonts w:ascii="Times New Roman" w:hAnsi="Times New Roman"/>
                <w:sz w:val="28"/>
              </w:rPr>
              <w:t xml:space="preserve"> помещений(ежедневная и генеральная уборка), оборудования и посуды,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1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Качественная первичная обработка овощей и фруктов (0 – 2 балла)</w:t>
            </w:r>
          </w:p>
          <w:p w14:paraId="2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  <w:p w14:paraId="2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2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2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3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  <w:p w14:paraId="3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по замене отсутствующих коллег (0 – 2 балла)</w:t>
            </w:r>
          </w:p>
          <w:p w14:paraId="3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  <w:p w14:paraId="4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  <w:p w14:paraId="4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4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52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53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54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5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58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9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A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B04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5C04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5D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E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F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0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1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2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3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4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5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6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7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8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9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A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B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C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D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E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F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0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1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2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3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4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5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6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77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кладовщика</w:t>
      </w:r>
    </w:p>
    <w:p w14:paraId="7804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7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  помещений для хранения продуктов (ежедневная и генеральная уборка), размещение продуктов в соответствии с требованиями,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8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Качественный  приём продуктов  от поставщиков, ведение необходимой  документации на получение продуктов питания, соблюдение сроков реализации  (0 – 2 балла)</w:t>
            </w:r>
          </w:p>
          <w:p w14:paraId="8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нарушений по приходу и расходу продуктов питания (0 – 2 балла)</w:t>
            </w:r>
          </w:p>
          <w:p w14:paraId="8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Содержание рабочего места, спецодежды, внешнего вида в надлежащем санитарном состоянии </w:t>
            </w:r>
            <w:r>
              <w:rPr>
                <w:rFonts w:ascii="Times New Roman" w:hAnsi="Times New Roman"/>
                <w:sz w:val="28"/>
              </w:rPr>
              <w:t>(0 – 2 балла)</w:t>
            </w:r>
          </w:p>
          <w:p w14:paraId="8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9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9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9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по замене отсутствующих коллег (0 – 2 балла)</w:t>
            </w:r>
          </w:p>
          <w:p w14:paraId="A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  <w:p w14:paraId="A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  <w:p w14:paraId="B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B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BB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BC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BD04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B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C1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2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3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404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C504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C6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7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8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9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A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B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C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D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E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CF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0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1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2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3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4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5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604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D7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D8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кастелянши</w:t>
      </w:r>
    </w:p>
    <w:p w14:paraId="D904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D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  помещений для хранения мягкого инвентаря (ежедневная и генеральная уборка), его размещение,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E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Качественный  учёт прихода  и расхода  мягкого инвентаря, ведение необходимой  документации (0 – 2 балла)</w:t>
            </w:r>
          </w:p>
          <w:p w14:paraId="E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нарушений по приходу и списанию  мягкого инвентаря  (0 – 2 балла)</w:t>
            </w:r>
          </w:p>
          <w:p w14:paraId="E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  <w:p w14:paraId="F0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F5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FA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FF04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по замене отсутствующих коллег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  <w:p w14:paraId="0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  <w:p w14:paraId="1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1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1B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1C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1D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1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21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2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3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4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2505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6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7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8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9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A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B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C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D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E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F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0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1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2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3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4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5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6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7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8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9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A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B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3C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 рабочего по стирке белья и ремонту спецодежды</w:t>
      </w:r>
    </w:p>
    <w:p w14:paraId="3D05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4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</w:t>
            </w:r>
            <w:r>
              <w:rPr>
                <w:rFonts w:ascii="Times New Roman" w:hAnsi="Times New Roman"/>
                <w:sz w:val="28"/>
              </w:rPr>
              <w:t xml:space="preserve">  помещений (ежедневная и генеральная уборка) 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4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графика сменности белья, сохранность мягкого инвентаря  (0 – 2 балла)</w:t>
            </w:r>
          </w:p>
          <w:p w14:paraId="4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  <w:p w14:paraId="4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5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5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5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  <w:p w14:paraId="6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по замене отсутствующих коллег (0 – 2 балла)</w:t>
            </w:r>
          </w:p>
          <w:p w14:paraId="6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7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7A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7B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7C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7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80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1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2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3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84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5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6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7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8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9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A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B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C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D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E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F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0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1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2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3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4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5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6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7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8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9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A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B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C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D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E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F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A0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 рабочего по комплексному  обслуживанию и ремонту здания </w:t>
      </w:r>
    </w:p>
    <w:p w14:paraId="A105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A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 содержание</w:t>
            </w:r>
            <w:r>
              <w:rPr>
                <w:rFonts w:ascii="Times New Roman" w:hAnsi="Times New Roman"/>
                <w:sz w:val="28"/>
              </w:rPr>
              <w:t xml:space="preserve">  помещений , выполнение санитарно – эпидемиологических требований, способствующих сохранению  здоровья воспитанников (0 – 2 балла)</w:t>
            </w:r>
          </w:p>
          <w:p w14:paraId="A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Оперативность и качество  выполнения работ в соответствии с заявками  (0 – 2 балла)</w:t>
            </w:r>
          </w:p>
          <w:p w14:paraId="A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  <w:p w14:paraId="B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  <w:p w14:paraId="B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режима рабочего времени (0 – 2 балла)</w:t>
            </w:r>
          </w:p>
          <w:p w14:paraId="B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  <w:p w14:paraId="C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  <w:p w14:paraId="C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  <w:p w14:paraId="D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D9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DA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DB05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D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DF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E0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E1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E2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E3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E405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E5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6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7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8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9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A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B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C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D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E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F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0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1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2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3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4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5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6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7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8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9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A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B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C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D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E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F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0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1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2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03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 сторожа </w:t>
      </w:r>
    </w:p>
    <w:p w14:paraId="0406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0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Качественный осмотр и проверка охраняемого  объекта,  быстрое реагирование на непредвиденные ситуации 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 графика сменности, режима рабочего времени 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рабочего места, спецодежды, внешнего вида в надлежащем санитарном состоянии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Отсутствие замечаний со стороны </w:t>
            </w:r>
            <w:r>
              <w:rPr>
                <w:rFonts w:ascii="Times New Roman" w:hAnsi="Times New Roman"/>
                <w:sz w:val="28"/>
              </w:rPr>
              <w:t>администрации, медицинского персонала и контролирующих органов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6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30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31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32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3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36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7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8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9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3A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3B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 дворника </w:t>
      </w:r>
    </w:p>
    <w:p w14:paraId="3C06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4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Качественная уборка территории, сохранность инвентаря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 режима рабочего времени 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 спецодежды, внешнего вида в надлежащем санитарном состоянии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6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68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69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6A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6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6E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F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0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1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72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3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4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5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6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77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 уборщика служебных  помещений </w:t>
      </w:r>
    </w:p>
    <w:p w14:paraId="7806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"/>
        <w:gridCol w:w="4562"/>
        <w:gridCol w:w="3844"/>
        <w:gridCol w:w="1576"/>
      </w:tblGrid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Критерии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Результативность</w:t>
            </w:r>
          </w:p>
          <w:p w14:paraId="7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деятельности</w:t>
            </w: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Кол-во баллов, денежная выплата</w:t>
            </w: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Качественная уборка помещений, сохранность инвентаря, выполнение санитарно – эпидемиологических требований, способствующих сохранению  здоровья воспитанников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 режима рабочего времени 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  спецодежды, внешнего вида в надлежащем санитарном состоянии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конфликтных ситуаций и жалоб со стороны родителей и сотрудников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Качественное выполнение должностных обязанностей и трудовой дисциплины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листа нетрудоспособности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Соблюдение требований безопасности, отсутствие производственного травматизма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администрации, медицинского персонала и контролирующих органов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подготовке  ДОУ  к новому учебному году (ремонтные, уборочные работы) (0 – 2 балла)</w:t>
            </w: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4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60000">
            <w:pPr>
              <w:spacing w:after="0" w:line="240" w:lineRule="auto"/>
              <w:ind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Стаж работы в учреждении:</w:t>
            </w:r>
          </w:p>
          <w:p w14:paraId="A4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 0 баллов</w:t>
            </w:r>
          </w:p>
          <w:p w14:paraId="A5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A606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  <w:p w14:paraId="A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AA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AB06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AC06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 работника</w:t>
      </w:r>
      <w:r>
        <w:rPr>
          <w:rFonts w:ascii="Times New Roman" w:hAnsi="Times New Roman"/>
          <w:sz w:val="28"/>
        </w:rPr>
        <w:t xml:space="preserve"> ________________(___________________)</w:t>
      </w:r>
    </w:p>
    <w:p w14:paraId="AD060000">
      <w:pPr>
        <w:spacing w:after="0"/>
        <w:ind/>
        <w:rPr>
          <w:rFonts w:ascii="Times New Roman" w:hAnsi="Times New Roman"/>
          <w:sz w:val="28"/>
        </w:rPr>
      </w:pPr>
    </w:p>
    <w:p w14:paraId="AE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AF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главного бухгалтера</w:t>
      </w:r>
    </w:p>
    <w:p w14:paraId="B006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7"/>
        <w:gridCol w:w="5684"/>
        <w:gridCol w:w="3100"/>
        <w:gridCol w:w="1206"/>
      </w:tblGrid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Критерии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Результативность</w:t>
            </w:r>
          </w:p>
          <w:p w14:paraId="B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деятельности</w:t>
            </w: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%</w:t>
            </w:r>
          </w:p>
          <w:p w14:paraId="B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 xml:space="preserve">(от должностного оклада) </w:t>
            </w: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Своевременность предоставления отчётов в различные организации – 10%</w:t>
            </w:r>
          </w:p>
          <w:p w14:paraId="B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Разъяснительная работа среди сотрудников  по вопросам заработной платы – 5%</w:t>
            </w:r>
          </w:p>
          <w:p w14:paraId="BE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работы со сторонними организациями: - 15 %</w:t>
            </w:r>
          </w:p>
          <w:p w14:paraId="C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Своевременная оплата счетов</w:t>
            </w:r>
          </w:p>
          <w:p w14:paraId="C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Своевременное оформление документации по запросам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контроля соблюдения порядка оформления первичных учётных документов –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своевременного перечисления налогов – 10%</w:t>
            </w:r>
          </w:p>
          <w:p w14:paraId="C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Оказание методической помощи бухгалтеру, заместителю заведующего по АХР по вопросам бухгалтерского </w:t>
            </w:r>
            <w:r>
              <w:rPr>
                <w:rFonts w:ascii="Times New Roman" w:hAnsi="Times New Roman"/>
                <w:sz w:val="28"/>
              </w:rPr>
              <w:t>учёта ,</w:t>
            </w:r>
            <w:r>
              <w:rPr>
                <w:rFonts w:ascii="Times New Roman" w:hAnsi="Times New Roman"/>
                <w:sz w:val="28"/>
              </w:rPr>
              <w:t xml:space="preserve"> контроля и хозяйственной деятельности – 10%</w:t>
            </w:r>
          </w:p>
          <w:p w14:paraId="D2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работы с налоговой инспекцией, пенсионным фондом, фондами социального страхования, обязательного медицинского страхования – 15%</w:t>
            </w:r>
          </w:p>
          <w:p w14:paraId="D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Своевременность и качество оформления документации – 5%</w:t>
            </w:r>
          </w:p>
          <w:p w14:paraId="D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Высокий уровень исполнительской дисциплины в бухгалтерии – 5%</w:t>
            </w:r>
          </w:p>
          <w:p w14:paraId="E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Полный объём и высокий уровень  исполнения запланированных мероприятий  - 10%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контролирующих организаций – 15%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аналитической деятельности МКДОУ  по всем направлениям экономической деятельности  (по отчётам) – 10%</w:t>
            </w:r>
          </w:p>
          <w:p w14:paraId="EE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Качественная подготовка тарификационных ведомостей, штатного расписания – 10%</w:t>
            </w:r>
          </w:p>
          <w:p w14:paraId="F3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профессиональной квалификации – 5%</w:t>
            </w:r>
          </w:p>
          <w:p w14:paraId="F8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Своевременное реагирование на внесённые изменения в нормативно – правовые акты различного уровня – 5%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6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– 5%</w:t>
            </w:r>
          </w:p>
          <w:p w14:paraId="0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0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  - 5%</w:t>
            </w:r>
          </w:p>
          <w:p w14:paraId="0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 - 10 %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0C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3%</w:t>
            </w:r>
          </w:p>
          <w:p w14:paraId="0D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5%</w:t>
            </w:r>
          </w:p>
          <w:p w14:paraId="0E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11070000">
      <w:pPr>
        <w:spacing w:after="0"/>
        <w:ind/>
        <w:jc w:val="right"/>
        <w:rPr>
          <w:rFonts w:ascii="Times New Roman" w:hAnsi="Times New Roman"/>
          <w:sz w:val="28"/>
        </w:rPr>
      </w:pPr>
    </w:p>
    <w:p w14:paraId="12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3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407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работника _________________</w:t>
      </w:r>
    </w:p>
    <w:p w14:paraId="15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6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7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8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9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A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B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C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D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E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F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0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1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2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3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4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25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деятельности бухгалтера</w:t>
      </w:r>
    </w:p>
    <w:p w14:paraId="26070000">
      <w:pPr>
        <w:spacing w:after="0" w:line="240" w:lineRule="auto"/>
        <w:ind/>
        <w:rPr>
          <w:rFonts w:ascii="Times New Roman" w:hAnsi="Times New Roman"/>
          <w:b w:val="1"/>
          <w:i w:val="1"/>
          <w:sz w:val="28"/>
          <w:u w:val="single"/>
        </w:rPr>
      </w:pPr>
    </w:p>
    <w:p w14:paraId="2707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7"/>
        <w:gridCol w:w="5684"/>
        <w:gridCol w:w="3100"/>
        <w:gridCol w:w="1206"/>
      </w:tblGrid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Критерии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Результативность</w:t>
            </w:r>
          </w:p>
          <w:p w14:paraId="2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деятельности</w:t>
            </w: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%</w:t>
            </w:r>
          </w:p>
          <w:p w14:paraId="2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 xml:space="preserve">(от должностного оклада) </w:t>
            </w: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Своевременность отчётов для предоставления в различные организации – (0 – 2 балла)</w:t>
            </w:r>
          </w:p>
          <w:p w14:paraId="3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с сотрудниками   по вопросам  ведения табелей посещаемости и оплаты за присмотр и уход (родительская плата) – (0 – 2 балла)</w:t>
            </w:r>
          </w:p>
          <w:p w14:paraId="3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работы со сторонними организациями: - (0 – 2 балла)</w:t>
            </w:r>
          </w:p>
          <w:p w14:paraId="3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Своевременная оплата счетов</w:t>
            </w:r>
          </w:p>
          <w:p w14:paraId="3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* Своевременное оформление документации 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контроля соблюдения порядка оформления  учётных документов –  (0 – 2 балла)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своевременного перечисления компенсации родителям (законным представителям), ведение документации в надлежащем виде  –  (0 – 2 балла)</w:t>
            </w:r>
          </w:p>
          <w:p w14:paraId="4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Оказание методической помощи кладовщику, </w:t>
            </w:r>
            <w:r>
              <w:rPr>
                <w:rFonts w:ascii="Times New Roman" w:hAnsi="Times New Roman"/>
                <w:sz w:val="28"/>
              </w:rPr>
              <w:t xml:space="preserve">заместителю заведующего по АХР по вопросам питания </w:t>
            </w:r>
            <w:r>
              <w:rPr>
                <w:rFonts w:ascii="Times New Roman" w:hAnsi="Times New Roman"/>
                <w:sz w:val="28"/>
              </w:rPr>
              <w:t>детей ,</w:t>
            </w:r>
            <w:r>
              <w:rPr>
                <w:rFonts w:ascii="Times New Roman" w:hAnsi="Times New Roman"/>
                <w:sz w:val="28"/>
              </w:rPr>
              <w:t xml:space="preserve"> контроль  за исполнением требований по поставке продуктов питания   – (0 – 2 балла)</w:t>
            </w:r>
          </w:p>
          <w:p w14:paraId="4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работы по учёту имущества дошкольного учреждения – (0 – 2 балла)</w:t>
            </w:r>
          </w:p>
          <w:p w14:paraId="4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Своевременность и качество оформления документации – (0 – 2 балла)</w:t>
            </w:r>
          </w:p>
          <w:p w14:paraId="5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Высокий уровень исполнительской дисциплины в бухгалтерии – (0 – 2 балла)</w:t>
            </w:r>
          </w:p>
          <w:p w14:paraId="5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Полный объём и высокий уровень  исполнения запланированных мероприятий  - (0 – 2 балла)</w:t>
            </w:r>
          </w:p>
          <w:p w14:paraId="5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замечаний со стороны контролирующих организаций – (0 – 2 балла)</w:t>
            </w:r>
          </w:p>
          <w:p w14:paraId="6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профессиональной квалификации – (0 - 2 балла)</w:t>
            </w:r>
          </w:p>
          <w:p w14:paraId="6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Своевременное реагирование на внесённые изменения в нормативно – правовые акты различного уровня – (0 – 2 балла)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– (0 – 2 балла)</w:t>
            </w:r>
          </w:p>
          <w:p w14:paraId="7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7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  - (1 балл)</w:t>
            </w:r>
          </w:p>
          <w:p w14:paraId="7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 -</w:t>
            </w:r>
            <w:r>
              <w:rPr>
                <w:rFonts w:ascii="Times New Roman" w:hAnsi="Times New Roman"/>
                <w:sz w:val="28"/>
              </w:rPr>
              <w:t xml:space="preserve"> (2 балла)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7B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0 баллов</w:t>
            </w:r>
          </w:p>
          <w:p w14:paraId="7C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1 балл</w:t>
            </w:r>
          </w:p>
          <w:p w14:paraId="7D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2 балла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80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1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2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3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407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работника _____________________</w:t>
      </w:r>
    </w:p>
    <w:p w14:paraId="85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6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7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8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9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A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B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C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D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E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F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0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1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2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3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4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5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607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97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Показатели и критерии качества</w:t>
      </w:r>
    </w:p>
    <w:p w14:paraId="98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деятельности заместителя </w:t>
      </w:r>
      <w:r>
        <w:rPr>
          <w:rFonts w:ascii="Times New Roman" w:hAnsi="Times New Roman"/>
          <w:b w:val="1"/>
          <w:sz w:val="28"/>
        </w:rPr>
        <w:t>заведующего  по</w:t>
      </w:r>
      <w:r>
        <w:rPr>
          <w:rFonts w:ascii="Times New Roman" w:hAnsi="Times New Roman"/>
          <w:b w:val="1"/>
          <w:sz w:val="28"/>
        </w:rPr>
        <w:t xml:space="preserve"> АХР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за____________________</w:t>
      </w:r>
      <w:r>
        <w:rPr>
          <w:rFonts w:ascii="Times New Roman" w:hAnsi="Times New Roman"/>
          <w:b w:val="1"/>
          <w:sz w:val="28"/>
        </w:rPr>
        <w:t>года</w:t>
      </w:r>
    </w:p>
    <w:p w14:paraId="9907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9A070000">
      <w:pPr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Style w:val="Style_3"/>
        <w:tblInd w:type="dxa" w:w="-11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7"/>
        <w:gridCol w:w="5684"/>
        <w:gridCol w:w="3100"/>
        <w:gridCol w:w="1206"/>
      </w:tblGrid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Критерии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Результативность</w:t>
            </w:r>
          </w:p>
          <w:p w14:paraId="9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деятельности</w:t>
            </w: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%</w:t>
            </w:r>
          </w:p>
          <w:p w14:paraId="A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 xml:space="preserve">(от должностного оклада) </w:t>
            </w: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 условий осуществления образовательного процесса санитарно-гигиеническим требованиям в части обеспечения температурного, светового режима, режима подачи питьевой воды и т.д.  – 10%</w:t>
            </w:r>
          </w:p>
          <w:p w14:paraId="A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Соответствие условий осуществления </w:t>
            </w:r>
            <w:r>
              <w:rPr>
                <w:rFonts w:ascii="Times New Roman" w:hAnsi="Times New Roman"/>
                <w:sz w:val="28"/>
              </w:rPr>
              <w:t>воспитательно</w:t>
            </w:r>
            <w:r>
              <w:rPr>
                <w:rFonts w:ascii="Times New Roman" w:hAnsi="Times New Roman"/>
                <w:sz w:val="28"/>
              </w:rPr>
              <w:t xml:space="preserve"> – образовательного процесса требованиям безопасности в помещениях и на </w:t>
            </w:r>
            <w:r>
              <w:rPr>
                <w:rFonts w:ascii="Times New Roman" w:hAnsi="Times New Roman"/>
                <w:sz w:val="28"/>
              </w:rPr>
              <w:t>территории  дошкольного</w:t>
            </w:r>
            <w:r>
              <w:rPr>
                <w:rFonts w:ascii="Times New Roman" w:hAnsi="Times New Roman"/>
                <w:sz w:val="28"/>
              </w:rPr>
              <w:t xml:space="preserve"> учреждения : 25%</w:t>
            </w:r>
          </w:p>
          <w:p w14:paraId="A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пожарная безопасность</w:t>
            </w:r>
          </w:p>
          <w:p w14:paraId="A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электробезопасность</w:t>
            </w:r>
          </w:p>
          <w:p w14:paraId="A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охрана труда</w:t>
            </w:r>
          </w:p>
          <w:p w14:paraId="A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антитеррористическая безопасность</w:t>
            </w:r>
          </w:p>
          <w:p w14:paraId="A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гражданская оборона 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работы со сторонними организациями: - 10 %</w:t>
            </w:r>
          </w:p>
          <w:p w14:paraId="B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Своевременное заключение контрактов</w:t>
            </w:r>
          </w:p>
          <w:p w14:paraId="B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Своевременное оформление документации по запросам</w:t>
            </w:r>
          </w:p>
          <w:p w14:paraId="B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* Своевременное предоставление счетов в бухгалтерию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Своевременный инвентарный учёт имущества учреждения, ведение отчётно – учётную документацию -  15%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  соблюдения порядка и своевременность оформления    документации –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Высокая сохранность имущества в дошкольном учреждении – 10 %</w:t>
            </w:r>
          </w:p>
          <w:p w14:paraId="C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Качественная работа оборудования  в дошкольном учреждении – 5 %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Высокий уровень исполнительской дисциплины учебно – вспомогательного персонала и  МОП – 10 %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Полный объём и высокий уровень  исполнения запланированных мероприятий  - 10%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предписаний   со стороны  контролирующих организаций   и проверяющих органов – 15%</w:t>
            </w:r>
          </w:p>
          <w:p w14:paraId="D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Повышение профессиональной квалификации – 5%</w:t>
            </w:r>
          </w:p>
          <w:p w14:paraId="D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Своевременное реагирование на внесённые изменения в нормативно – правовые акты различного уровня – 5% 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 нетрудоспособности – 5%</w:t>
            </w:r>
          </w:p>
          <w:p w14:paraId="DF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 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E4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  - 5%</w:t>
            </w:r>
          </w:p>
          <w:p w14:paraId="E5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 - 10 %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5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 работы в учреждении:</w:t>
            </w:r>
          </w:p>
          <w:p w14:paraId="EA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 – 3 года –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3%</w:t>
            </w:r>
          </w:p>
          <w:p w14:paraId="EB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– 10 лет -  5%</w:t>
            </w:r>
          </w:p>
          <w:p w14:paraId="EC070000">
            <w:pPr>
              <w:numPr>
                <w:ilvl w:val="0"/>
                <w:numId w:val="6"/>
              </w:num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более 10 лет – 10%</w:t>
            </w:r>
          </w:p>
        </w:tc>
        <w:tc>
          <w:tcPr>
            <w:tcW w:type="dxa" w:w="3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7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EF070000">
      <w:pPr>
        <w:spacing w:after="0"/>
        <w:ind/>
        <w:jc w:val="right"/>
        <w:rPr>
          <w:rFonts w:ascii="Times New Roman" w:hAnsi="Times New Roman"/>
          <w:sz w:val="28"/>
        </w:rPr>
      </w:pPr>
    </w:p>
    <w:p w14:paraId="F0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1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работника ______________________</w:t>
      </w:r>
    </w:p>
    <w:p w14:paraId="F2070000">
      <w:pPr>
        <w:spacing w:after="0"/>
        <w:ind/>
        <w:rPr>
          <w:rFonts w:ascii="Times New Roman" w:hAnsi="Times New Roman"/>
          <w:sz w:val="28"/>
        </w:rPr>
      </w:pPr>
    </w:p>
    <w:p w14:paraId="F3070000">
      <w:pPr>
        <w:spacing w:after="0"/>
        <w:ind/>
        <w:rPr>
          <w:rFonts w:ascii="Times New Roman" w:hAnsi="Times New Roman"/>
          <w:sz w:val="28"/>
        </w:rPr>
      </w:pPr>
    </w:p>
    <w:p w14:paraId="F4070000"/>
    <w:sectPr>
      <w:headerReference r:id="rId1" w:type="default"/>
      <w:footerReference r:id="rId2" w:type="default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720" w:left="1080"/>
      </w:pPr>
      <w:rPr>
        <w:b w:val="1"/>
      </w:rPr>
    </w:lvl>
    <w:lvl w:ilvl="1">
      <w:start w:val="1"/>
      <w:numFmt w:val="decimal"/>
      <w:lvlText w:val="%1.%2."/>
      <w:lvlJc w:val="left"/>
      <w:pPr>
        <w:ind w:hanging="720" w:left="1287"/>
      </w:pPr>
    </w:lvl>
    <w:lvl w:ilvl="2">
      <w:start w:val="1"/>
      <w:numFmt w:val="decimal"/>
      <w:lvlText w:val="%1.%2.%3."/>
      <w:lvlJc w:val="left"/>
      <w:pPr>
        <w:ind w:hanging="720" w:left="1429"/>
      </w:pPr>
    </w:lvl>
    <w:lvl w:ilvl="3">
      <w:start w:val="1"/>
      <w:numFmt w:val="decimal"/>
      <w:lvlText w:val="%1.%2.%3.%4."/>
      <w:lvlJc w:val="left"/>
      <w:pPr>
        <w:ind w:hanging="1080" w:left="144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440" w:left="1800"/>
      </w:pPr>
    </w:lvl>
    <w:lvl w:ilvl="6">
      <w:start w:val="1"/>
      <w:numFmt w:val="decimal"/>
      <w:lvlText w:val="%1.%2.%3.%4.%5.%6.%7."/>
      <w:lvlJc w:val="left"/>
      <w:pPr>
        <w:ind w:hanging="1800" w:left="2160"/>
      </w:pPr>
    </w:lvl>
    <w:lvl w:ilvl="7">
      <w:start w:val="1"/>
      <w:numFmt w:val="decimal"/>
      <w:lvlText w:val="%1.%2.%3.%4.%5.%6.%7.%8."/>
      <w:lvlJc w:val="left"/>
      <w:pPr>
        <w:ind w:hanging="1800" w:left="2160"/>
      </w:pPr>
    </w:lvl>
    <w:lvl w:ilvl="8">
      <w:start w:val="1"/>
      <w:numFmt w:val="decimal"/>
      <w:lvlText w:val="%1.%2.%3.%4.%5.%6.%7.%8.%9."/>
      <w:lvlJc w:val="left"/>
      <w:pPr>
        <w:ind w:hanging="2160" w:left="2520"/>
      </w:pPr>
    </w:lvl>
  </w:abstractNum>
  <w:abstractNum w:abstractNumId="1">
    <w:lvl w:ilvl="0">
      <w:start w:val="1"/>
      <w:numFmt w:val="bullet"/>
      <w:lvlText w:val=""/>
      <w:lvlJc w:val="left"/>
      <w:pPr>
        <w:ind w:hanging="360" w:left="180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52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4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8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40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12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4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6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leader="none" w:pos="795" w:val="left"/>
        </w:tabs>
        <w:ind w:hanging="360" w:left="795"/>
      </w:pPr>
    </w:lvl>
    <w:lvl w:ilvl="1">
      <w:start w:val="1"/>
      <w:numFmt w:val="lowerLetter"/>
      <w:lvlText w:val="%2."/>
      <w:lvlJc w:val="left"/>
      <w:pPr>
        <w:tabs>
          <w:tab w:leader="none" w:pos="1515" w:val="left"/>
        </w:tabs>
        <w:ind w:hanging="360" w:left="1515"/>
      </w:pPr>
    </w:lvl>
    <w:lvl w:ilvl="2">
      <w:start w:val="1"/>
      <w:numFmt w:val="lowerRoman"/>
      <w:lvlText w:val="%3."/>
      <w:lvlJc w:val="right"/>
      <w:pPr>
        <w:tabs>
          <w:tab w:leader="none" w:pos="2235" w:val="left"/>
        </w:tabs>
        <w:ind w:hanging="180" w:left="2235"/>
      </w:pPr>
    </w:lvl>
    <w:lvl w:ilvl="3">
      <w:start w:val="1"/>
      <w:numFmt w:val="decimal"/>
      <w:lvlText w:val="%4."/>
      <w:lvlJc w:val="left"/>
      <w:pPr>
        <w:tabs>
          <w:tab w:leader="none" w:pos="2955" w:val="left"/>
        </w:tabs>
        <w:ind w:hanging="360" w:left="2955"/>
      </w:pPr>
    </w:lvl>
    <w:lvl w:ilvl="4">
      <w:start w:val="1"/>
      <w:numFmt w:val="lowerLetter"/>
      <w:lvlText w:val="%5."/>
      <w:lvlJc w:val="left"/>
      <w:pPr>
        <w:tabs>
          <w:tab w:leader="none" w:pos="3675" w:val="left"/>
        </w:tabs>
        <w:ind w:hanging="360" w:left="3675"/>
      </w:pPr>
    </w:lvl>
    <w:lvl w:ilvl="5">
      <w:start w:val="1"/>
      <w:numFmt w:val="lowerRoman"/>
      <w:lvlText w:val="%6."/>
      <w:lvlJc w:val="right"/>
      <w:pPr>
        <w:tabs>
          <w:tab w:leader="none" w:pos="4395" w:val="left"/>
        </w:tabs>
        <w:ind w:hanging="180" w:left="4395"/>
      </w:pPr>
    </w:lvl>
    <w:lvl w:ilvl="6">
      <w:start w:val="1"/>
      <w:numFmt w:val="decimal"/>
      <w:lvlText w:val="%7."/>
      <w:lvlJc w:val="left"/>
      <w:pPr>
        <w:tabs>
          <w:tab w:leader="none" w:pos="5115" w:val="left"/>
        </w:tabs>
        <w:ind w:hanging="360" w:left="5115"/>
      </w:pPr>
    </w:lvl>
    <w:lvl w:ilvl="7">
      <w:start w:val="1"/>
      <w:numFmt w:val="lowerLetter"/>
      <w:lvlText w:val="%8."/>
      <w:lvlJc w:val="left"/>
      <w:pPr>
        <w:tabs>
          <w:tab w:leader="none" w:pos="5835" w:val="left"/>
        </w:tabs>
        <w:ind w:hanging="360" w:left="5835"/>
      </w:pPr>
    </w:lvl>
    <w:lvl w:ilvl="8">
      <w:start w:val="1"/>
      <w:numFmt w:val="lowerRoman"/>
      <w:lvlText w:val="%9."/>
      <w:lvlJc w:val="right"/>
      <w:pPr>
        <w:tabs>
          <w:tab w:leader="none" w:pos="6555" w:val="left"/>
        </w:tabs>
        <w:ind w:hanging="180" w:left="6555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List Paragraph"/>
    <w:basedOn w:val="Style_4"/>
    <w:link w:val="Style_7_ch"/>
    <w:pPr>
      <w:ind w:firstLine="0" w:left="720"/>
      <w:contextualSpacing w:val="1"/>
    </w:pPr>
    <w:rPr>
      <w:rFonts w:ascii="Calibri" w:hAnsi="Calibri"/>
    </w:rPr>
  </w:style>
  <w:style w:styleId="Style_7_ch" w:type="character">
    <w:name w:val="List Paragraph"/>
    <w:basedOn w:val="Style_4_ch"/>
    <w:link w:val="Style_7"/>
    <w:rPr>
      <w:rFonts w:ascii="Calibri" w:hAnsi="Calibri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Balloon Text"/>
    <w:basedOn w:val="Style_4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4_ch"/>
    <w:link w:val="Style_12"/>
    <w:rPr>
      <w:rFonts w:ascii="Tahoma" w:hAnsi="Tahoma"/>
      <w:sz w:val="16"/>
    </w:rPr>
  </w:style>
  <w:style w:styleId="Style_13" w:type="paragraph">
    <w:name w:val="toc 3"/>
    <w:next w:val="Style_4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4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4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2" w:type="paragraph">
    <w:name w:val="footer"/>
    <w:basedOn w:val="Style_4"/>
    <w:link w:val="Style_2_ch"/>
    <w:pPr>
      <w:tabs>
        <w:tab w:leader="none" w:pos="4677" w:val="center"/>
        <w:tab w:leader="none" w:pos="9355" w:val="right"/>
      </w:tabs>
      <w:ind/>
    </w:pPr>
    <w:rPr>
      <w:rFonts w:ascii="Calibri" w:hAnsi="Calibri"/>
    </w:rPr>
  </w:style>
  <w:style w:styleId="Style_2_ch" w:type="character">
    <w:name w:val="footer"/>
    <w:basedOn w:val="Style_4_ch"/>
    <w:link w:val="Style_2"/>
    <w:rPr>
      <w:rFonts w:ascii="Calibri" w:hAnsi="Calibri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4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4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4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1" w:type="paragraph">
    <w:name w:val="header"/>
    <w:basedOn w:val="Style_4"/>
    <w:link w:val="Style_1_ch"/>
    <w:pPr>
      <w:tabs>
        <w:tab w:leader="none" w:pos="4677" w:val="center"/>
        <w:tab w:leader="none" w:pos="9355" w:val="right"/>
      </w:tabs>
      <w:ind/>
    </w:pPr>
    <w:rPr>
      <w:rFonts w:ascii="Calibri" w:hAnsi="Calibri"/>
    </w:rPr>
  </w:style>
  <w:style w:styleId="Style_1_ch" w:type="character">
    <w:name w:val="header"/>
    <w:basedOn w:val="Style_4_ch"/>
    <w:link w:val="Style_1"/>
    <w:rPr>
      <w:rFonts w:ascii="Calibri" w:hAnsi="Calibri"/>
    </w:rPr>
  </w:style>
  <w:style w:styleId="Style_23" w:type="paragraph">
    <w:name w:val="Subtitle"/>
    <w:next w:val="Style_4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4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4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4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7" w:type="table">
    <w:name w:val="Table Grid"/>
    <w:basedOn w:val="Style_3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Сетка таблицы1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" w:type="table">
    <w:name w:val="Сетка таблицы2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8" Target="webSettings.xml" Type="http://schemas.openxmlformats.org/officeDocument/2006/relationships/webSettings"/>
  <Relationship Id="rId2" Target="footer2.xml" Type="http://schemas.openxmlformats.org/officeDocument/2006/relationships/footer"/>
  <Relationship Id="rId3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2025-09-05T05:28:44Z</dcterms:modified>
</cp:coreProperties>
</file>